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2E83" w14:textId="4D4C545C" w:rsidR="008A1666" w:rsidRDefault="008A1666" w:rsidP="007762E3">
      <w:pPr>
        <w:pStyle w:val="Heading1"/>
        <w:rPr>
          <w:sz w:val="36"/>
          <w:szCs w:val="36"/>
        </w:rPr>
      </w:pPr>
      <w:bookmarkStart w:id="0" w:name="_Toc132184813"/>
      <w:r w:rsidRPr="002D1CDF">
        <w:rPr>
          <w:sz w:val="36"/>
          <w:szCs w:val="36"/>
        </w:rPr>
        <w:t xml:space="preserve">Advanced Practice Recognition </w:t>
      </w:r>
      <w:r w:rsidR="007762E3" w:rsidRPr="002D1CDF">
        <w:rPr>
          <w:sz w:val="36"/>
          <w:szCs w:val="36"/>
        </w:rPr>
        <w:t xml:space="preserve">Tertiary Pathway </w:t>
      </w:r>
      <w:r w:rsidRPr="002D1CDF">
        <w:rPr>
          <w:sz w:val="36"/>
          <w:szCs w:val="36"/>
        </w:rPr>
        <w:t xml:space="preserve">Application Pack </w:t>
      </w:r>
      <w:bookmarkEnd w:id="0"/>
    </w:p>
    <w:p w14:paraId="1F132513" w14:textId="22BB1061" w:rsidR="00432916" w:rsidRPr="00432916" w:rsidRDefault="00432916" w:rsidP="00432916">
      <w:pPr>
        <w:pStyle w:val="Heading1"/>
      </w:pPr>
      <w:r>
        <w:t xml:space="preserve">Occupational Health – workplace injury prevention, management and rehabilitation </w:t>
      </w:r>
    </w:p>
    <w:p w14:paraId="663AE14D" w14:textId="74B03FE4" w:rsidR="008A1666" w:rsidRDefault="008A1666"/>
    <w:sdt>
      <w:sdtPr>
        <w:rPr>
          <w:rFonts w:asciiTheme="minorHAnsi" w:eastAsiaTheme="minorHAnsi" w:hAnsiTheme="minorHAnsi" w:cstheme="minorBidi"/>
          <w:color w:val="auto"/>
          <w:sz w:val="22"/>
          <w:szCs w:val="22"/>
          <w:lang w:val="en-AU"/>
        </w:rPr>
        <w:id w:val="-2014911522"/>
        <w:docPartObj>
          <w:docPartGallery w:val="Table of Contents"/>
          <w:docPartUnique/>
        </w:docPartObj>
      </w:sdtPr>
      <w:sdtEndPr>
        <w:rPr>
          <w:b/>
          <w:bCs/>
          <w:noProof/>
        </w:rPr>
      </w:sdtEndPr>
      <w:sdtContent>
        <w:p w14:paraId="325A926A" w14:textId="60C37787" w:rsidR="000353C8" w:rsidRDefault="000353C8">
          <w:pPr>
            <w:pStyle w:val="TOCHeading"/>
          </w:pPr>
          <w:r>
            <w:t>Contents</w:t>
          </w:r>
        </w:p>
        <w:p w14:paraId="72897870" w14:textId="10D305E9" w:rsidR="0084003A" w:rsidRDefault="000353C8">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32184813" w:history="1">
            <w:r w:rsidR="0084003A" w:rsidRPr="00117B06">
              <w:rPr>
                <w:rStyle w:val="Hyperlink"/>
                <w:noProof/>
              </w:rPr>
              <w:t>Advanced Practice Recognition Tertiary Pathway Application Pack Template</w:t>
            </w:r>
            <w:r w:rsidR="0084003A">
              <w:rPr>
                <w:noProof/>
                <w:webHidden/>
              </w:rPr>
              <w:tab/>
            </w:r>
            <w:r w:rsidR="0084003A">
              <w:rPr>
                <w:noProof/>
                <w:webHidden/>
              </w:rPr>
              <w:fldChar w:fldCharType="begin"/>
            </w:r>
            <w:r w:rsidR="0084003A">
              <w:rPr>
                <w:noProof/>
                <w:webHidden/>
              </w:rPr>
              <w:instrText xml:space="preserve"> PAGEREF _Toc132184813 \h </w:instrText>
            </w:r>
            <w:r w:rsidR="0084003A">
              <w:rPr>
                <w:noProof/>
                <w:webHidden/>
              </w:rPr>
            </w:r>
            <w:r w:rsidR="0084003A">
              <w:rPr>
                <w:noProof/>
                <w:webHidden/>
              </w:rPr>
              <w:fldChar w:fldCharType="separate"/>
            </w:r>
            <w:r w:rsidR="0084003A">
              <w:rPr>
                <w:noProof/>
                <w:webHidden/>
              </w:rPr>
              <w:t>1</w:t>
            </w:r>
            <w:r w:rsidR="0084003A">
              <w:rPr>
                <w:noProof/>
                <w:webHidden/>
              </w:rPr>
              <w:fldChar w:fldCharType="end"/>
            </w:r>
          </w:hyperlink>
        </w:p>
        <w:p w14:paraId="1EDE5D4C" w14:textId="117E638D" w:rsidR="0084003A" w:rsidRDefault="0084003A">
          <w:pPr>
            <w:pStyle w:val="TOC2"/>
            <w:tabs>
              <w:tab w:val="right" w:leader="dot" w:pos="9016"/>
            </w:tabs>
            <w:rPr>
              <w:rFonts w:eastAsiaTheme="minorEastAsia"/>
              <w:noProof/>
              <w:lang w:eastAsia="en-AU"/>
            </w:rPr>
          </w:pPr>
          <w:hyperlink w:anchor="_Toc132184814" w:history="1">
            <w:r w:rsidRPr="00117B06">
              <w:rPr>
                <w:rStyle w:val="Hyperlink"/>
                <w:noProof/>
              </w:rPr>
              <w:t>Introduction</w:t>
            </w:r>
            <w:r>
              <w:rPr>
                <w:noProof/>
                <w:webHidden/>
              </w:rPr>
              <w:tab/>
            </w:r>
            <w:r>
              <w:rPr>
                <w:noProof/>
                <w:webHidden/>
              </w:rPr>
              <w:fldChar w:fldCharType="begin"/>
            </w:r>
            <w:r>
              <w:rPr>
                <w:noProof/>
                <w:webHidden/>
              </w:rPr>
              <w:instrText xml:space="preserve"> PAGEREF _Toc132184814 \h </w:instrText>
            </w:r>
            <w:r>
              <w:rPr>
                <w:noProof/>
                <w:webHidden/>
              </w:rPr>
            </w:r>
            <w:r>
              <w:rPr>
                <w:noProof/>
                <w:webHidden/>
              </w:rPr>
              <w:fldChar w:fldCharType="separate"/>
            </w:r>
            <w:r>
              <w:rPr>
                <w:noProof/>
                <w:webHidden/>
              </w:rPr>
              <w:t>2</w:t>
            </w:r>
            <w:r>
              <w:rPr>
                <w:noProof/>
                <w:webHidden/>
              </w:rPr>
              <w:fldChar w:fldCharType="end"/>
            </w:r>
          </w:hyperlink>
        </w:p>
        <w:p w14:paraId="53ADE2C8" w14:textId="643C4402" w:rsidR="0084003A" w:rsidRDefault="0084003A">
          <w:pPr>
            <w:pStyle w:val="TOC2"/>
            <w:tabs>
              <w:tab w:val="right" w:leader="dot" w:pos="9016"/>
            </w:tabs>
            <w:rPr>
              <w:rFonts w:eastAsiaTheme="minorEastAsia"/>
              <w:noProof/>
              <w:lang w:eastAsia="en-AU"/>
            </w:rPr>
          </w:pPr>
          <w:hyperlink w:anchor="_Toc132184815" w:history="1">
            <w:r w:rsidRPr="00117B06">
              <w:rPr>
                <w:rStyle w:val="Hyperlink"/>
                <w:noProof/>
              </w:rPr>
              <w:t>Tertiary Pathway</w:t>
            </w:r>
            <w:r>
              <w:rPr>
                <w:noProof/>
                <w:webHidden/>
              </w:rPr>
              <w:tab/>
            </w:r>
            <w:r>
              <w:rPr>
                <w:noProof/>
                <w:webHidden/>
              </w:rPr>
              <w:fldChar w:fldCharType="begin"/>
            </w:r>
            <w:r>
              <w:rPr>
                <w:noProof/>
                <w:webHidden/>
              </w:rPr>
              <w:instrText xml:space="preserve"> PAGEREF _Toc132184815 \h </w:instrText>
            </w:r>
            <w:r>
              <w:rPr>
                <w:noProof/>
                <w:webHidden/>
              </w:rPr>
            </w:r>
            <w:r>
              <w:rPr>
                <w:noProof/>
                <w:webHidden/>
              </w:rPr>
              <w:fldChar w:fldCharType="separate"/>
            </w:r>
            <w:r>
              <w:rPr>
                <w:noProof/>
                <w:webHidden/>
              </w:rPr>
              <w:t>2</w:t>
            </w:r>
            <w:r>
              <w:rPr>
                <w:noProof/>
                <w:webHidden/>
              </w:rPr>
              <w:fldChar w:fldCharType="end"/>
            </w:r>
          </w:hyperlink>
        </w:p>
        <w:p w14:paraId="50E1F902" w14:textId="4C8C03B9" w:rsidR="0084003A" w:rsidRDefault="0084003A">
          <w:pPr>
            <w:pStyle w:val="TOC2"/>
            <w:tabs>
              <w:tab w:val="right" w:leader="dot" w:pos="9016"/>
            </w:tabs>
            <w:rPr>
              <w:rFonts w:eastAsiaTheme="minorEastAsia"/>
              <w:noProof/>
              <w:lang w:eastAsia="en-AU"/>
            </w:rPr>
          </w:pPr>
          <w:hyperlink w:anchor="_Toc132184816" w:history="1">
            <w:r w:rsidRPr="00117B06">
              <w:rPr>
                <w:rStyle w:val="Hyperlink"/>
                <w:noProof/>
              </w:rPr>
              <w:t>Benefits of Recognition</w:t>
            </w:r>
            <w:r>
              <w:rPr>
                <w:noProof/>
                <w:webHidden/>
              </w:rPr>
              <w:tab/>
            </w:r>
            <w:r>
              <w:rPr>
                <w:noProof/>
                <w:webHidden/>
              </w:rPr>
              <w:fldChar w:fldCharType="begin"/>
            </w:r>
            <w:r>
              <w:rPr>
                <w:noProof/>
                <w:webHidden/>
              </w:rPr>
              <w:instrText xml:space="preserve"> PAGEREF _Toc132184816 \h </w:instrText>
            </w:r>
            <w:r>
              <w:rPr>
                <w:noProof/>
                <w:webHidden/>
              </w:rPr>
            </w:r>
            <w:r>
              <w:rPr>
                <w:noProof/>
                <w:webHidden/>
              </w:rPr>
              <w:fldChar w:fldCharType="separate"/>
            </w:r>
            <w:r>
              <w:rPr>
                <w:noProof/>
                <w:webHidden/>
              </w:rPr>
              <w:t>2</w:t>
            </w:r>
            <w:r>
              <w:rPr>
                <w:noProof/>
                <w:webHidden/>
              </w:rPr>
              <w:fldChar w:fldCharType="end"/>
            </w:r>
          </w:hyperlink>
        </w:p>
        <w:p w14:paraId="081AA037" w14:textId="439084B1" w:rsidR="0084003A" w:rsidRDefault="0084003A">
          <w:pPr>
            <w:pStyle w:val="TOC2"/>
            <w:tabs>
              <w:tab w:val="right" w:leader="dot" w:pos="9016"/>
            </w:tabs>
            <w:rPr>
              <w:rFonts w:eastAsiaTheme="minorEastAsia"/>
              <w:noProof/>
              <w:lang w:eastAsia="en-AU"/>
            </w:rPr>
          </w:pPr>
          <w:hyperlink w:anchor="_Toc132184817" w:history="1">
            <w:r w:rsidRPr="00117B06">
              <w:rPr>
                <w:rStyle w:val="Hyperlink"/>
                <w:noProof/>
              </w:rPr>
              <w:t>Application Requirements</w:t>
            </w:r>
            <w:r>
              <w:rPr>
                <w:noProof/>
                <w:webHidden/>
              </w:rPr>
              <w:tab/>
            </w:r>
            <w:r>
              <w:rPr>
                <w:noProof/>
                <w:webHidden/>
              </w:rPr>
              <w:fldChar w:fldCharType="begin"/>
            </w:r>
            <w:r>
              <w:rPr>
                <w:noProof/>
                <w:webHidden/>
              </w:rPr>
              <w:instrText xml:space="preserve"> PAGEREF _Toc132184817 \h </w:instrText>
            </w:r>
            <w:r>
              <w:rPr>
                <w:noProof/>
                <w:webHidden/>
              </w:rPr>
            </w:r>
            <w:r>
              <w:rPr>
                <w:noProof/>
                <w:webHidden/>
              </w:rPr>
              <w:fldChar w:fldCharType="separate"/>
            </w:r>
            <w:r>
              <w:rPr>
                <w:noProof/>
                <w:webHidden/>
              </w:rPr>
              <w:t>3</w:t>
            </w:r>
            <w:r>
              <w:rPr>
                <w:noProof/>
                <w:webHidden/>
              </w:rPr>
              <w:fldChar w:fldCharType="end"/>
            </w:r>
          </w:hyperlink>
        </w:p>
        <w:p w14:paraId="00811355" w14:textId="1F7D460E" w:rsidR="0084003A" w:rsidRDefault="0084003A">
          <w:pPr>
            <w:pStyle w:val="TOC3"/>
            <w:tabs>
              <w:tab w:val="right" w:leader="dot" w:pos="9016"/>
            </w:tabs>
            <w:rPr>
              <w:rFonts w:eastAsiaTheme="minorEastAsia"/>
              <w:noProof/>
              <w:lang w:eastAsia="en-AU"/>
            </w:rPr>
          </w:pPr>
          <w:hyperlink w:anchor="_Toc132184818" w:history="1">
            <w:r w:rsidRPr="00117B06">
              <w:rPr>
                <w:rStyle w:val="Hyperlink"/>
                <w:rFonts w:eastAsia="Calibri"/>
                <w:noProof/>
              </w:rPr>
              <w:t>General requirements</w:t>
            </w:r>
            <w:r>
              <w:rPr>
                <w:noProof/>
                <w:webHidden/>
              </w:rPr>
              <w:tab/>
            </w:r>
            <w:r>
              <w:rPr>
                <w:noProof/>
                <w:webHidden/>
              </w:rPr>
              <w:fldChar w:fldCharType="begin"/>
            </w:r>
            <w:r>
              <w:rPr>
                <w:noProof/>
                <w:webHidden/>
              </w:rPr>
              <w:instrText xml:space="preserve"> PAGEREF _Toc132184818 \h </w:instrText>
            </w:r>
            <w:r>
              <w:rPr>
                <w:noProof/>
                <w:webHidden/>
              </w:rPr>
            </w:r>
            <w:r>
              <w:rPr>
                <w:noProof/>
                <w:webHidden/>
              </w:rPr>
              <w:fldChar w:fldCharType="separate"/>
            </w:r>
            <w:r>
              <w:rPr>
                <w:noProof/>
                <w:webHidden/>
              </w:rPr>
              <w:t>3</w:t>
            </w:r>
            <w:r>
              <w:rPr>
                <w:noProof/>
                <w:webHidden/>
              </w:rPr>
              <w:fldChar w:fldCharType="end"/>
            </w:r>
          </w:hyperlink>
        </w:p>
        <w:p w14:paraId="72CF63F1" w14:textId="075F5B6D" w:rsidR="0084003A" w:rsidRDefault="0084003A">
          <w:pPr>
            <w:pStyle w:val="TOC3"/>
            <w:tabs>
              <w:tab w:val="right" w:leader="dot" w:pos="9016"/>
            </w:tabs>
            <w:rPr>
              <w:rFonts w:eastAsiaTheme="minorEastAsia"/>
              <w:noProof/>
              <w:lang w:eastAsia="en-AU"/>
            </w:rPr>
          </w:pPr>
          <w:hyperlink w:anchor="_Toc132184819" w:history="1">
            <w:r w:rsidRPr="00117B06">
              <w:rPr>
                <w:rStyle w:val="Hyperlink"/>
                <w:noProof/>
              </w:rPr>
              <w:t>Occupational Health Specific requirements</w:t>
            </w:r>
            <w:r>
              <w:rPr>
                <w:noProof/>
                <w:webHidden/>
              </w:rPr>
              <w:tab/>
            </w:r>
            <w:r>
              <w:rPr>
                <w:noProof/>
                <w:webHidden/>
              </w:rPr>
              <w:fldChar w:fldCharType="begin"/>
            </w:r>
            <w:r>
              <w:rPr>
                <w:noProof/>
                <w:webHidden/>
              </w:rPr>
              <w:instrText xml:space="preserve"> PAGEREF _Toc132184819 \h </w:instrText>
            </w:r>
            <w:r>
              <w:rPr>
                <w:noProof/>
                <w:webHidden/>
              </w:rPr>
            </w:r>
            <w:r>
              <w:rPr>
                <w:noProof/>
                <w:webHidden/>
              </w:rPr>
              <w:fldChar w:fldCharType="separate"/>
            </w:r>
            <w:r>
              <w:rPr>
                <w:noProof/>
                <w:webHidden/>
              </w:rPr>
              <w:t>3</w:t>
            </w:r>
            <w:r>
              <w:rPr>
                <w:noProof/>
                <w:webHidden/>
              </w:rPr>
              <w:fldChar w:fldCharType="end"/>
            </w:r>
          </w:hyperlink>
        </w:p>
        <w:p w14:paraId="1939FA02" w14:textId="1D74EF51" w:rsidR="0084003A" w:rsidRDefault="0084003A">
          <w:pPr>
            <w:pStyle w:val="TOC2"/>
            <w:tabs>
              <w:tab w:val="right" w:leader="dot" w:pos="9016"/>
            </w:tabs>
            <w:rPr>
              <w:rFonts w:eastAsiaTheme="minorEastAsia"/>
              <w:noProof/>
              <w:lang w:eastAsia="en-AU"/>
            </w:rPr>
          </w:pPr>
          <w:hyperlink w:anchor="_Toc132184820" w:history="1">
            <w:r w:rsidRPr="00117B06">
              <w:rPr>
                <w:rStyle w:val="Hyperlink"/>
                <w:noProof/>
              </w:rPr>
              <w:t>Lodgement process</w:t>
            </w:r>
            <w:r>
              <w:rPr>
                <w:noProof/>
                <w:webHidden/>
              </w:rPr>
              <w:tab/>
            </w:r>
            <w:r>
              <w:rPr>
                <w:noProof/>
                <w:webHidden/>
              </w:rPr>
              <w:fldChar w:fldCharType="begin"/>
            </w:r>
            <w:r>
              <w:rPr>
                <w:noProof/>
                <w:webHidden/>
              </w:rPr>
              <w:instrText xml:space="preserve"> PAGEREF _Toc132184820 \h </w:instrText>
            </w:r>
            <w:r>
              <w:rPr>
                <w:noProof/>
                <w:webHidden/>
              </w:rPr>
            </w:r>
            <w:r>
              <w:rPr>
                <w:noProof/>
                <w:webHidden/>
              </w:rPr>
              <w:fldChar w:fldCharType="separate"/>
            </w:r>
            <w:r>
              <w:rPr>
                <w:noProof/>
                <w:webHidden/>
              </w:rPr>
              <w:t>4</w:t>
            </w:r>
            <w:r>
              <w:rPr>
                <w:noProof/>
                <w:webHidden/>
              </w:rPr>
              <w:fldChar w:fldCharType="end"/>
            </w:r>
          </w:hyperlink>
        </w:p>
        <w:p w14:paraId="6038DB7E" w14:textId="77AF5EBD" w:rsidR="0084003A" w:rsidRDefault="0084003A">
          <w:pPr>
            <w:pStyle w:val="TOC2"/>
            <w:tabs>
              <w:tab w:val="right" w:leader="dot" w:pos="9016"/>
            </w:tabs>
            <w:rPr>
              <w:rFonts w:eastAsiaTheme="minorEastAsia"/>
              <w:noProof/>
              <w:lang w:eastAsia="en-AU"/>
            </w:rPr>
          </w:pPr>
          <w:hyperlink w:anchor="_Toc132184821" w:history="1">
            <w:r w:rsidRPr="00117B06">
              <w:rPr>
                <w:rStyle w:val="Hyperlink"/>
                <w:noProof/>
              </w:rPr>
              <w:t>Part A – Proof of Tertiary Educational Attainment</w:t>
            </w:r>
            <w:r>
              <w:rPr>
                <w:noProof/>
                <w:webHidden/>
              </w:rPr>
              <w:tab/>
            </w:r>
            <w:r>
              <w:rPr>
                <w:noProof/>
                <w:webHidden/>
              </w:rPr>
              <w:fldChar w:fldCharType="begin"/>
            </w:r>
            <w:r>
              <w:rPr>
                <w:noProof/>
                <w:webHidden/>
              </w:rPr>
              <w:instrText xml:space="preserve"> PAGEREF _Toc132184821 \h </w:instrText>
            </w:r>
            <w:r>
              <w:rPr>
                <w:noProof/>
                <w:webHidden/>
              </w:rPr>
            </w:r>
            <w:r>
              <w:rPr>
                <w:noProof/>
                <w:webHidden/>
              </w:rPr>
              <w:fldChar w:fldCharType="separate"/>
            </w:r>
            <w:r>
              <w:rPr>
                <w:noProof/>
                <w:webHidden/>
              </w:rPr>
              <w:t>5</w:t>
            </w:r>
            <w:r>
              <w:rPr>
                <w:noProof/>
                <w:webHidden/>
              </w:rPr>
              <w:fldChar w:fldCharType="end"/>
            </w:r>
          </w:hyperlink>
        </w:p>
        <w:p w14:paraId="00495688" w14:textId="77D068A3" w:rsidR="0084003A" w:rsidRDefault="0084003A">
          <w:pPr>
            <w:pStyle w:val="TOC2"/>
            <w:tabs>
              <w:tab w:val="right" w:leader="dot" w:pos="9016"/>
            </w:tabs>
            <w:rPr>
              <w:rFonts w:eastAsiaTheme="minorEastAsia"/>
              <w:noProof/>
              <w:lang w:eastAsia="en-AU"/>
            </w:rPr>
          </w:pPr>
          <w:hyperlink w:anchor="_Toc132184822" w:history="1">
            <w:r w:rsidRPr="00117B06">
              <w:rPr>
                <w:rStyle w:val="Hyperlink"/>
                <w:noProof/>
              </w:rPr>
              <w:t>Part B – Evidence of relevant continued professional development</w:t>
            </w:r>
            <w:r>
              <w:rPr>
                <w:noProof/>
                <w:webHidden/>
              </w:rPr>
              <w:tab/>
            </w:r>
            <w:r>
              <w:rPr>
                <w:noProof/>
                <w:webHidden/>
              </w:rPr>
              <w:fldChar w:fldCharType="begin"/>
            </w:r>
            <w:r>
              <w:rPr>
                <w:noProof/>
                <w:webHidden/>
              </w:rPr>
              <w:instrText xml:space="preserve"> PAGEREF _Toc132184822 \h </w:instrText>
            </w:r>
            <w:r>
              <w:rPr>
                <w:noProof/>
                <w:webHidden/>
              </w:rPr>
            </w:r>
            <w:r>
              <w:rPr>
                <w:noProof/>
                <w:webHidden/>
              </w:rPr>
              <w:fldChar w:fldCharType="separate"/>
            </w:r>
            <w:r>
              <w:rPr>
                <w:noProof/>
                <w:webHidden/>
              </w:rPr>
              <w:t>6</w:t>
            </w:r>
            <w:r>
              <w:rPr>
                <w:noProof/>
                <w:webHidden/>
              </w:rPr>
              <w:fldChar w:fldCharType="end"/>
            </w:r>
          </w:hyperlink>
        </w:p>
        <w:p w14:paraId="18894626" w14:textId="1D682299" w:rsidR="0084003A" w:rsidRDefault="0084003A">
          <w:pPr>
            <w:pStyle w:val="TOC2"/>
            <w:tabs>
              <w:tab w:val="right" w:leader="dot" w:pos="9016"/>
            </w:tabs>
            <w:rPr>
              <w:rFonts w:eastAsiaTheme="minorEastAsia"/>
              <w:noProof/>
              <w:lang w:eastAsia="en-AU"/>
            </w:rPr>
          </w:pPr>
          <w:hyperlink w:anchor="_Toc132184823" w:history="1">
            <w:r w:rsidRPr="00117B06">
              <w:rPr>
                <w:rStyle w:val="Hyperlink"/>
                <w:rFonts w:eastAsia="Times New Roman"/>
                <w:noProof/>
              </w:rPr>
              <w:t>Part C – CV</w:t>
            </w:r>
            <w:r>
              <w:rPr>
                <w:noProof/>
                <w:webHidden/>
              </w:rPr>
              <w:tab/>
            </w:r>
            <w:r>
              <w:rPr>
                <w:noProof/>
                <w:webHidden/>
              </w:rPr>
              <w:fldChar w:fldCharType="begin"/>
            </w:r>
            <w:r>
              <w:rPr>
                <w:noProof/>
                <w:webHidden/>
              </w:rPr>
              <w:instrText xml:space="preserve"> PAGEREF _Toc132184823 \h </w:instrText>
            </w:r>
            <w:r>
              <w:rPr>
                <w:noProof/>
                <w:webHidden/>
              </w:rPr>
            </w:r>
            <w:r>
              <w:rPr>
                <w:noProof/>
                <w:webHidden/>
              </w:rPr>
              <w:fldChar w:fldCharType="separate"/>
            </w:r>
            <w:r>
              <w:rPr>
                <w:noProof/>
                <w:webHidden/>
              </w:rPr>
              <w:t>6</w:t>
            </w:r>
            <w:r>
              <w:rPr>
                <w:noProof/>
                <w:webHidden/>
              </w:rPr>
              <w:fldChar w:fldCharType="end"/>
            </w:r>
          </w:hyperlink>
        </w:p>
        <w:p w14:paraId="6554CFC2" w14:textId="279E4EDB" w:rsidR="0084003A" w:rsidRDefault="0084003A">
          <w:pPr>
            <w:pStyle w:val="TOC2"/>
            <w:tabs>
              <w:tab w:val="right" w:leader="dot" w:pos="9016"/>
            </w:tabs>
            <w:rPr>
              <w:rFonts w:eastAsiaTheme="minorEastAsia"/>
              <w:noProof/>
              <w:lang w:eastAsia="en-AU"/>
            </w:rPr>
          </w:pPr>
          <w:hyperlink w:anchor="_Toc132184824" w:history="1">
            <w:r w:rsidRPr="00117B06">
              <w:rPr>
                <w:rStyle w:val="Hyperlink"/>
                <w:noProof/>
              </w:rPr>
              <w:t>Part D – Professional Referee Nomination</w:t>
            </w:r>
            <w:r>
              <w:rPr>
                <w:noProof/>
                <w:webHidden/>
              </w:rPr>
              <w:tab/>
            </w:r>
            <w:r>
              <w:rPr>
                <w:noProof/>
                <w:webHidden/>
              </w:rPr>
              <w:fldChar w:fldCharType="begin"/>
            </w:r>
            <w:r>
              <w:rPr>
                <w:noProof/>
                <w:webHidden/>
              </w:rPr>
              <w:instrText xml:space="preserve"> PAGEREF _Toc132184824 \h </w:instrText>
            </w:r>
            <w:r>
              <w:rPr>
                <w:noProof/>
                <w:webHidden/>
              </w:rPr>
            </w:r>
            <w:r>
              <w:rPr>
                <w:noProof/>
                <w:webHidden/>
              </w:rPr>
              <w:fldChar w:fldCharType="separate"/>
            </w:r>
            <w:r>
              <w:rPr>
                <w:noProof/>
                <w:webHidden/>
              </w:rPr>
              <w:t>7</w:t>
            </w:r>
            <w:r>
              <w:rPr>
                <w:noProof/>
                <w:webHidden/>
              </w:rPr>
              <w:fldChar w:fldCharType="end"/>
            </w:r>
          </w:hyperlink>
        </w:p>
        <w:p w14:paraId="01B33747" w14:textId="050387EA" w:rsidR="0084003A" w:rsidRDefault="0084003A">
          <w:pPr>
            <w:pStyle w:val="TOC2"/>
            <w:tabs>
              <w:tab w:val="right" w:leader="dot" w:pos="9016"/>
            </w:tabs>
            <w:rPr>
              <w:rFonts w:eastAsiaTheme="minorEastAsia"/>
              <w:noProof/>
              <w:lang w:eastAsia="en-AU"/>
            </w:rPr>
          </w:pPr>
          <w:hyperlink w:anchor="_Toc132184825" w:history="1">
            <w:r w:rsidRPr="00117B06">
              <w:rPr>
                <w:rStyle w:val="Hyperlink"/>
                <w:rFonts w:eastAsia="Calibri"/>
                <w:noProof/>
              </w:rPr>
              <w:t>Part E – Candidate Declaration</w:t>
            </w:r>
            <w:r>
              <w:rPr>
                <w:noProof/>
                <w:webHidden/>
              </w:rPr>
              <w:tab/>
            </w:r>
            <w:r>
              <w:rPr>
                <w:noProof/>
                <w:webHidden/>
              </w:rPr>
              <w:fldChar w:fldCharType="begin"/>
            </w:r>
            <w:r>
              <w:rPr>
                <w:noProof/>
                <w:webHidden/>
              </w:rPr>
              <w:instrText xml:space="preserve"> PAGEREF _Toc132184825 \h </w:instrText>
            </w:r>
            <w:r>
              <w:rPr>
                <w:noProof/>
                <w:webHidden/>
              </w:rPr>
            </w:r>
            <w:r>
              <w:rPr>
                <w:noProof/>
                <w:webHidden/>
              </w:rPr>
              <w:fldChar w:fldCharType="separate"/>
            </w:r>
            <w:r>
              <w:rPr>
                <w:noProof/>
                <w:webHidden/>
              </w:rPr>
              <w:t>8</w:t>
            </w:r>
            <w:r>
              <w:rPr>
                <w:noProof/>
                <w:webHidden/>
              </w:rPr>
              <w:fldChar w:fldCharType="end"/>
            </w:r>
          </w:hyperlink>
        </w:p>
        <w:p w14:paraId="535C56C3" w14:textId="2BFA5F8C" w:rsidR="0084003A" w:rsidRDefault="0084003A">
          <w:pPr>
            <w:pStyle w:val="TOC1"/>
            <w:tabs>
              <w:tab w:val="right" w:leader="dot" w:pos="9016"/>
            </w:tabs>
            <w:rPr>
              <w:rFonts w:eastAsiaTheme="minorEastAsia"/>
              <w:noProof/>
              <w:lang w:eastAsia="en-AU"/>
            </w:rPr>
          </w:pPr>
          <w:hyperlink w:anchor="_Toc132184826" w:history="1">
            <w:r w:rsidRPr="00117B06">
              <w:rPr>
                <w:rStyle w:val="Hyperlink"/>
                <w:noProof/>
              </w:rPr>
              <w:t>Appendix: Advance Practice Recognition Protocols</w:t>
            </w:r>
            <w:r>
              <w:rPr>
                <w:noProof/>
                <w:webHidden/>
              </w:rPr>
              <w:tab/>
            </w:r>
            <w:r>
              <w:rPr>
                <w:noProof/>
                <w:webHidden/>
              </w:rPr>
              <w:fldChar w:fldCharType="begin"/>
            </w:r>
            <w:r>
              <w:rPr>
                <w:noProof/>
                <w:webHidden/>
              </w:rPr>
              <w:instrText xml:space="preserve"> PAGEREF _Toc132184826 \h </w:instrText>
            </w:r>
            <w:r>
              <w:rPr>
                <w:noProof/>
                <w:webHidden/>
              </w:rPr>
            </w:r>
            <w:r>
              <w:rPr>
                <w:noProof/>
                <w:webHidden/>
              </w:rPr>
              <w:fldChar w:fldCharType="separate"/>
            </w:r>
            <w:r>
              <w:rPr>
                <w:noProof/>
                <w:webHidden/>
              </w:rPr>
              <w:t>9</w:t>
            </w:r>
            <w:r>
              <w:rPr>
                <w:noProof/>
                <w:webHidden/>
              </w:rPr>
              <w:fldChar w:fldCharType="end"/>
            </w:r>
          </w:hyperlink>
        </w:p>
        <w:p w14:paraId="18796AFC" w14:textId="3AD8F95D" w:rsidR="0084003A" w:rsidRDefault="0084003A">
          <w:pPr>
            <w:pStyle w:val="TOC2"/>
            <w:tabs>
              <w:tab w:val="right" w:leader="dot" w:pos="9016"/>
            </w:tabs>
            <w:rPr>
              <w:rFonts w:eastAsiaTheme="minorEastAsia"/>
              <w:noProof/>
              <w:lang w:eastAsia="en-AU"/>
            </w:rPr>
          </w:pPr>
          <w:hyperlink w:anchor="_Toc132184827" w:history="1">
            <w:r w:rsidRPr="00117B06">
              <w:rPr>
                <w:rStyle w:val="Hyperlink"/>
                <w:noProof/>
              </w:rPr>
              <w:t>Benchmarks for assessable components</w:t>
            </w:r>
            <w:r>
              <w:rPr>
                <w:noProof/>
                <w:webHidden/>
              </w:rPr>
              <w:tab/>
            </w:r>
            <w:r>
              <w:rPr>
                <w:noProof/>
                <w:webHidden/>
              </w:rPr>
              <w:fldChar w:fldCharType="begin"/>
            </w:r>
            <w:r>
              <w:rPr>
                <w:noProof/>
                <w:webHidden/>
              </w:rPr>
              <w:instrText xml:space="preserve"> PAGEREF _Toc132184827 \h </w:instrText>
            </w:r>
            <w:r>
              <w:rPr>
                <w:noProof/>
                <w:webHidden/>
              </w:rPr>
            </w:r>
            <w:r>
              <w:rPr>
                <w:noProof/>
                <w:webHidden/>
              </w:rPr>
              <w:fldChar w:fldCharType="separate"/>
            </w:r>
            <w:r>
              <w:rPr>
                <w:noProof/>
                <w:webHidden/>
              </w:rPr>
              <w:t>9</w:t>
            </w:r>
            <w:r>
              <w:rPr>
                <w:noProof/>
                <w:webHidden/>
              </w:rPr>
              <w:fldChar w:fldCharType="end"/>
            </w:r>
          </w:hyperlink>
        </w:p>
        <w:p w14:paraId="0509FE7F" w14:textId="7CB35D35" w:rsidR="0084003A" w:rsidRDefault="0084003A">
          <w:pPr>
            <w:pStyle w:val="TOC3"/>
            <w:tabs>
              <w:tab w:val="right" w:leader="dot" w:pos="9016"/>
            </w:tabs>
            <w:rPr>
              <w:rFonts w:eastAsiaTheme="minorEastAsia"/>
              <w:noProof/>
              <w:lang w:eastAsia="en-AU"/>
            </w:rPr>
          </w:pPr>
          <w:hyperlink w:anchor="_Toc132184828" w:history="1">
            <w:r w:rsidRPr="00117B06">
              <w:rPr>
                <w:rStyle w:val="Hyperlink"/>
                <w:noProof/>
              </w:rPr>
              <w:t>Tertiary Qualifications benchmarks</w:t>
            </w:r>
            <w:r>
              <w:rPr>
                <w:noProof/>
                <w:webHidden/>
              </w:rPr>
              <w:tab/>
            </w:r>
            <w:r>
              <w:rPr>
                <w:noProof/>
                <w:webHidden/>
              </w:rPr>
              <w:fldChar w:fldCharType="begin"/>
            </w:r>
            <w:r>
              <w:rPr>
                <w:noProof/>
                <w:webHidden/>
              </w:rPr>
              <w:instrText xml:space="preserve"> PAGEREF _Toc132184828 \h </w:instrText>
            </w:r>
            <w:r>
              <w:rPr>
                <w:noProof/>
                <w:webHidden/>
              </w:rPr>
            </w:r>
            <w:r>
              <w:rPr>
                <w:noProof/>
                <w:webHidden/>
              </w:rPr>
              <w:fldChar w:fldCharType="separate"/>
            </w:r>
            <w:r>
              <w:rPr>
                <w:noProof/>
                <w:webHidden/>
              </w:rPr>
              <w:t>9</w:t>
            </w:r>
            <w:r>
              <w:rPr>
                <w:noProof/>
                <w:webHidden/>
              </w:rPr>
              <w:fldChar w:fldCharType="end"/>
            </w:r>
          </w:hyperlink>
        </w:p>
        <w:p w14:paraId="6B750369" w14:textId="48391E04" w:rsidR="0084003A" w:rsidRDefault="0084003A">
          <w:pPr>
            <w:pStyle w:val="TOC3"/>
            <w:tabs>
              <w:tab w:val="right" w:leader="dot" w:pos="9016"/>
            </w:tabs>
            <w:rPr>
              <w:rFonts w:eastAsiaTheme="minorEastAsia"/>
              <w:noProof/>
              <w:lang w:eastAsia="en-AU"/>
            </w:rPr>
          </w:pPr>
          <w:hyperlink w:anchor="_Toc132184829" w:history="1">
            <w:r w:rsidRPr="00117B06">
              <w:rPr>
                <w:rStyle w:val="Hyperlink"/>
                <w:noProof/>
              </w:rPr>
              <w:t>Continued Professional Development in Occupational Health Benchmarks</w:t>
            </w:r>
            <w:r>
              <w:rPr>
                <w:noProof/>
                <w:webHidden/>
              </w:rPr>
              <w:tab/>
            </w:r>
            <w:r>
              <w:rPr>
                <w:noProof/>
                <w:webHidden/>
              </w:rPr>
              <w:fldChar w:fldCharType="begin"/>
            </w:r>
            <w:r>
              <w:rPr>
                <w:noProof/>
                <w:webHidden/>
              </w:rPr>
              <w:instrText xml:space="preserve"> PAGEREF _Toc132184829 \h </w:instrText>
            </w:r>
            <w:r>
              <w:rPr>
                <w:noProof/>
                <w:webHidden/>
              </w:rPr>
            </w:r>
            <w:r>
              <w:rPr>
                <w:noProof/>
                <w:webHidden/>
              </w:rPr>
              <w:fldChar w:fldCharType="separate"/>
            </w:r>
            <w:r>
              <w:rPr>
                <w:noProof/>
                <w:webHidden/>
              </w:rPr>
              <w:t>9</w:t>
            </w:r>
            <w:r>
              <w:rPr>
                <w:noProof/>
                <w:webHidden/>
              </w:rPr>
              <w:fldChar w:fldCharType="end"/>
            </w:r>
          </w:hyperlink>
        </w:p>
        <w:p w14:paraId="0310B29B" w14:textId="1AAAF77B" w:rsidR="0084003A" w:rsidRDefault="0084003A">
          <w:pPr>
            <w:pStyle w:val="TOC3"/>
            <w:tabs>
              <w:tab w:val="right" w:leader="dot" w:pos="9016"/>
            </w:tabs>
            <w:rPr>
              <w:rFonts w:eastAsiaTheme="minorEastAsia"/>
              <w:noProof/>
              <w:lang w:eastAsia="en-AU"/>
            </w:rPr>
          </w:pPr>
          <w:hyperlink w:anchor="_Toc132184830" w:history="1">
            <w:r w:rsidRPr="00117B06">
              <w:rPr>
                <w:rStyle w:val="Hyperlink"/>
                <w:noProof/>
              </w:rPr>
              <w:t>Professional Reference minimum requirements</w:t>
            </w:r>
            <w:r>
              <w:rPr>
                <w:noProof/>
                <w:webHidden/>
              </w:rPr>
              <w:tab/>
            </w:r>
            <w:r>
              <w:rPr>
                <w:noProof/>
                <w:webHidden/>
              </w:rPr>
              <w:fldChar w:fldCharType="begin"/>
            </w:r>
            <w:r>
              <w:rPr>
                <w:noProof/>
                <w:webHidden/>
              </w:rPr>
              <w:instrText xml:space="preserve"> PAGEREF _Toc132184830 \h </w:instrText>
            </w:r>
            <w:r>
              <w:rPr>
                <w:noProof/>
                <w:webHidden/>
              </w:rPr>
            </w:r>
            <w:r>
              <w:rPr>
                <w:noProof/>
                <w:webHidden/>
              </w:rPr>
              <w:fldChar w:fldCharType="separate"/>
            </w:r>
            <w:r>
              <w:rPr>
                <w:noProof/>
                <w:webHidden/>
              </w:rPr>
              <w:t>10</w:t>
            </w:r>
            <w:r>
              <w:rPr>
                <w:noProof/>
                <w:webHidden/>
              </w:rPr>
              <w:fldChar w:fldCharType="end"/>
            </w:r>
          </w:hyperlink>
        </w:p>
        <w:p w14:paraId="32A0A7AC" w14:textId="1FD3D09F" w:rsidR="0084003A" w:rsidRDefault="0084003A">
          <w:pPr>
            <w:pStyle w:val="TOC3"/>
            <w:tabs>
              <w:tab w:val="right" w:leader="dot" w:pos="9016"/>
            </w:tabs>
            <w:rPr>
              <w:rFonts w:eastAsiaTheme="minorEastAsia"/>
              <w:noProof/>
              <w:lang w:eastAsia="en-AU"/>
            </w:rPr>
          </w:pPr>
          <w:hyperlink w:anchor="_Toc132184831" w:history="1">
            <w:r w:rsidRPr="00117B06">
              <w:rPr>
                <w:rStyle w:val="Hyperlink"/>
                <w:noProof/>
              </w:rPr>
              <w:t>CV benchmarks</w:t>
            </w:r>
            <w:r>
              <w:rPr>
                <w:noProof/>
                <w:webHidden/>
              </w:rPr>
              <w:tab/>
            </w:r>
            <w:r>
              <w:rPr>
                <w:noProof/>
                <w:webHidden/>
              </w:rPr>
              <w:fldChar w:fldCharType="begin"/>
            </w:r>
            <w:r>
              <w:rPr>
                <w:noProof/>
                <w:webHidden/>
              </w:rPr>
              <w:instrText xml:space="preserve"> PAGEREF _Toc132184831 \h </w:instrText>
            </w:r>
            <w:r>
              <w:rPr>
                <w:noProof/>
                <w:webHidden/>
              </w:rPr>
            </w:r>
            <w:r>
              <w:rPr>
                <w:noProof/>
                <w:webHidden/>
              </w:rPr>
              <w:fldChar w:fldCharType="separate"/>
            </w:r>
            <w:r>
              <w:rPr>
                <w:noProof/>
                <w:webHidden/>
              </w:rPr>
              <w:t>10</w:t>
            </w:r>
            <w:r>
              <w:rPr>
                <w:noProof/>
                <w:webHidden/>
              </w:rPr>
              <w:fldChar w:fldCharType="end"/>
            </w:r>
          </w:hyperlink>
        </w:p>
        <w:p w14:paraId="584D3047" w14:textId="3037AF78" w:rsidR="0084003A" w:rsidRDefault="0084003A">
          <w:pPr>
            <w:pStyle w:val="TOC3"/>
            <w:tabs>
              <w:tab w:val="right" w:leader="dot" w:pos="9016"/>
            </w:tabs>
            <w:rPr>
              <w:rFonts w:eastAsiaTheme="minorEastAsia"/>
              <w:noProof/>
              <w:lang w:eastAsia="en-AU"/>
            </w:rPr>
          </w:pPr>
          <w:hyperlink w:anchor="_Toc132184832" w:history="1">
            <w:r w:rsidRPr="00117B06">
              <w:rPr>
                <w:rStyle w:val="Hyperlink"/>
                <w:noProof/>
              </w:rPr>
              <w:t>Candidate assessment procedure</w:t>
            </w:r>
            <w:r>
              <w:rPr>
                <w:noProof/>
                <w:webHidden/>
              </w:rPr>
              <w:tab/>
            </w:r>
            <w:r>
              <w:rPr>
                <w:noProof/>
                <w:webHidden/>
              </w:rPr>
              <w:fldChar w:fldCharType="begin"/>
            </w:r>
            <w:r>
              <w:rPr>
                <w:noProof/>
                <w:webHidden/>
              </w:rPr>
              <w:instrText xml:space="preserve"> PAGEREF _Toc132184832 \h </w:instrText>
            </w:r>
            <w:r>
              <w:rPr>
                <w:noProof/>
                <w:webHidden/>
              </w:rPr>
            </w:r>
            <w:r>
              <w:rPr>
                <w:noProof/>
                <w:webHidden/>
              </w:rPr>
              <w:fldChar w:fldCharType="separate"/>
            </w:r>
            <w:r>
              <w:rPr>
                <w:noProof/>
                <w:webHidden/>
              </w:rPr>
              <w:t>10</w:t>
            </w:r>
            <w:r>
              <w:rPr>
                <w:noProof/>
                <w:webHidden/>
              </w:rPr>
              <w:fldChar w:fldCharType="end"/>
            </w:r>
          </w:hyperlink>
        </w:p>
        <w:p w14:paraId="2441E684" w14:textId="37F7B94B" w:rsidR="0084003A" w:rsidRDefault="0084003A">
          <w:pPr>
            <w:pStyle w:val="TOC3"/>
            <w:tabs>
              <w:tab w:val="right" w:leader="dot" w:pos="9016"/>
            </w:tabs>
            <w:rPr>
              <w:rFonts w:eastAsiaTheme="minorEastAsia"/>
              <w:noProof/>
              <w:lang w:eastAsia="en-AU"/>
            </w:rPr>
          </w:pPr>
          <w:hyperlink w:anchor="_Toc132184833" w:history="1">
            <w:r w:rsidRPr="00117B06">
              <w:rPr>
                <w:rStyle w:val="Hyperlink"/>
                <w:noProof/>
              </w:rPr>
              <w:t>Review Outcomes</w:t>
            </w:r>
            <w:r>
              <w:rPr>
                <w:noProof/>
                <w:webHidden/>
              </w:rPr>
              <w:tab/>
            </w:r>
            <w:r>
              <w:rPr>
                <w:noProof/>
                <w:webHidden/>
              </w:rPr>
              <w:fldChar w:fldCharType="begin"/>
            </w:r>
            <w:r>
              <w:rPr>
                <w:noProof/>
                <w:webHidden/>
              </w:rPr>
              <w:instrText xml:space="preserve"> PAGEREF _Toc132184833 \h </w:instrText>
            </w:r>
            <w:r>
              <w:rPr>
                <w:noProof/>
                <w:webHidden/>
              </w:rPr>
            </w:r>
            <w:r>
              <w:rPr>
                <w:noProof/>
                <w:webHidden/>
              </w:rPr>
              <w:fldChar w:fldCharType="separate"/>
            </w:r>
            <w:r>
              <w:rPr>
                <w:noProof/>
                <w:webHidden/>
              </w:rPr>
              <w:t>11</w:t>
            </w:r>
            <w:r>
              <w:rPr>
                <w:noProof/>
                <w:webHidden/>
              </w:rPr>
              <w:fldChar w:fldCharType="end"/>
            </w:r>
          </w:hyperlink>
        </w:p>
        <w:p w14:paraId="0F351DD0" w14:textId="40E7AE83" w:rsidR="0084003A" w:rsidRDefault="0084003A">
          <w:pPr>
            <w:pStyle w:val="TOC3"/>
            <w:tabs>
              <w:tab w:val="right" w:leader="dot" w:pos="9016"/>
            </w:tabs>
            <w:rPr>
              <w:rFonts w:eastAsiaTheme="minorEastAsia"/>
              <w:noProof/>
              <w:lang w:eastAsia="en-AU"/>
            </w:rPr>
          </w:pPr>
          <w:hyperlink w:anchor="_Toc132184834" w:history="1">
            <w:r w:rsidRPr="00117B06">
              <w:rPr>
                <w:rStyle w:val="Hyperlink"/>
                <w:noProof/>
              </w:rPr>
              <w:t>Candidate rights</w:t>
            </w:r>
            <w:r>
              <w:rPr>
                <w:noProof/>
                <w:webHidden/>
              </w:rPr>
              <w:tab/>
            </w:r>
            <w:r>
              <w:rPr>
                <w:noProof/>
                <w:webHidden/>
              </w:rPr>
              <w:fldChar w:fldCharType="begin"/>
            </w:r>
            <w:r>
              <w:rPr>
                <w:noProof/>
                <w:webHidden/>
              </w:rPr>
              <w:instrText xml:space="preserve"> PAGEREF _Toc132184834 \h </w:instrText>
            </w:r>
            <w:r>
              <w:rPr>
                <w:noProof/>
                <w:webHidden/>
              </w:rPr>
            </w:r>
            <w:r>
              <w:rPr>
                <w:noProof/>
                <w:webHidden/>
              </w:rPr>
              <w:fldChar w:fldCharType="separate"/>
            </w:r>
            <w:r>
              <w:rPr>
                <w:noProof/>
                <w:webHidden/>
              </w:rPr>
              <w:t>12</w:t>
            </w:r>
            <w:r>
              <w:rPr>
                <w:noProof/>
                <w:webHidden/>
              </w:rPr>
              <w:fldChar w:fldCharType="end"/>
            </w:r>
          </w:hyperlink>
        </w:p>
        <w:p w14:paraId="57AFB33D" w14:textId="03C56F76" w:rsidR="000353C8" w:rsidRDefault="000353C8">
          <w:r>
            <w:rPr>
              <w:b/>
              <w:bCs/>
              <w:noProof/>
            </w:rPr>
            <w:fldChar w:fldCharType="end"/>
          </w:r>
        </w:p>
      </w:sdtContent>
    </w:sdt>
    <w:p w14:paraId="28900EB5" w14:textId="10DF2D9E" w:rsidR="008A1666" w:rsidRDefault="008A1666"/>
    <w:p w14:paraId="5CE5C436" w14:textId="1AA41909" w:rsidR="000353C8" w:rsidRDefault="000353C8"/>
    <w:p w14:paraId="2461275E" w14:textId="2A389B8A" w:rsidR="000353C8" w:rsidRDefault="000353C8"/>
    <w:p w14:paraId="58B3CD4E" w14:textId="43698C4F" w:rsidR="000353C8" w:rsidRDefault="000353C8"/>
    <w:p w14:paraId="43387875" w14:textId="2DEDD3F5" w:rsidR="000353C8" w:rsidRDefault="000353C8"/>
    <w:p w14:paraId="4C911968" w14:textId="29C15D09" w:rsidR="00D03A0C" w:rsidRPr="007762E3" w:rsidRDefault="007762E3" w:rsidP="00266422">
      <w:pPr>
        <w:pStyle w:val="Heading2"/>
      </w:pPr>
      <w:bookmarkStart w:id="1" w:name="_Toc132184814"/>
      <w:r w:rsidRPr="007762E3">
        <w:t>Introduction</w:t>
      </w:r>
      <w:bookmarkEnd w:id="1"/>
      <w:r w:rsidRPr="007762E3">
        <w:t xml:space="preserve"> </w:t>
      </w:r>
    </w:p>
    <w:p w14:paraId="2F02EAED" w14:textId="77777777" w:rsidR="0084033D" w:rsidRDefault="0084033D" w:rsidP="00055128">
      <w:pPr>
        <w:spacing w:line="240" w:lineRule="auto"/>
      </w:pPr>
    </w:p>
    <w:p w14:paraId="5ADDB1DF" w14:textId="11BD8779" w:rsidR="00D2298D" w:rsidRDefault="00D03A0C">
      <w:r>
        <w:t xml:space="preserve">Advanced Practice Recognition exists to provide osteopaths with the opportunity to be recognised for their continued professional and educational attainment of advanced clinical skills in their chosen focus area. </w:t>
      </w:r>
    </w:p>
    <w:p w14:paraId="4CF958FC" w14:textId="129FCCB1" w:rsidR="003A743B" w:rsidRDefault="00D2298D">
      <w:r>
        <w:t xml:space="preserve">The Advanced Practitioner Recognition model follows an industry comparable format where titling is awarded to members who undergo a peer review performed by an expert panel both internal and external to the osteopathy profession. A recognised candidate will </w:t>
      </w:r>
      <w:r w:rsidR="00204BC0">
        <w:t>possess</w:t>
      </w:r>
      <w:r>
        <w:t xml:space="preserve"> an equivalent level of skill </w:t>
      </w:r>
      <w:r w:rsidR="002E6B22">
        <w:t xml:space="preserve">gained through a tertiary or vocational pathway </w:t>
      </w:r>
      <w:r>
        <w:t xml:space="preserve">to other </w:t>
      </w:r>
      <w:r w:rsidR="002E6B22">
        <w:t xml:space="preserve">health professionals within their designated advance scope of practice in </w:t>
      </w:r>
      <w:r w:rsidR="002C72EC">
        <w:t>occupational health – work injury prevention, management and rehabilitation</w:t>
      </w:r>
      <w:r w:rsidR="002E6B22">
        <w:t xml:space="preserve"> recognised by an appropriate professional body and its peer review process. </w:t>
      </w:r>
    </w:p>
    <w:p w14:paraId="649B69BE" w14:textId="5697D721" w:rsidR="00064266" w:rsidRDefault="00927081" w:rsidP="00272E98">
      <w:r>
        <w:t xml:space="preserve">The </w:t>
      </w:r>
      <w:r w:rsidR="00477DFD">
        <w:t xml:space="preserve">Advanced Practice Recognition </w:t>
      </w:r>
      <w:r w:rsidR="00272E98">
        <w:t>program</w:t>
      </w:r>
      <w:r>
        <w:t xml:space="preserve"> aims to create a culture of clinical excellence in the interest of all health stakeholders not only to further quality healthcare but also to promote peer education and mentoring support systems. </w:t>
      </w:r>
      <w:r w:rsidR="00272E98">
        <w:t xml:space="preserve">The Advanced Practitioner Title allows the public, fellow osteopaths, and other health practitioners find highly skilled and knowledgeable osteopaths within </w:t>
      </w:r>
      <w:r w:rsidR="007D368E">
        <w:t>occupational health interventions</w:t>
      </w:r>
      <w:r w:rsidR="00272E98">
        <w:t xml:space="preserve">, providing quality options for all. </w:t>
      </w:r>
    </w:p>
    <w:p w14:paraId="1C621161" w14:textId="77777777" w:rsidR="00204BC0" w:rsidRDefault="00204BC0" w:rsidP="00272E98"/>
    <w:p w14:paraId="314C885D" w14:textId="693AAF83" w:rsidR="00064266" w:rsidRPr="00541367" w:rsidRDefault="00064266" w:rsidP="00266422">
      <w:pPr>
        <w:pStyle w:val="Heading2"/>
      </w:pPr>
      <w:bookmarkStart w:id="2" w:name="_Toc132184815"/>
      <w:r w:rsidRPr="00541367">
        <w:t>Tertiary Pathway</w:t>
      </w:r>
      <w:bookmarkEnd w:id="2"/>
      <w:r w:rsidRPr="00541367">
        <w:t xml:space="preserve"> </w:t>
      </w:r>
    </w:p>
    <w:p w14:paraId="4B1B9FB8" w14:textId="77777777" w:rsidR="0084033D" w:rsidRDefault="0084033D" w:rsidP="00055128">
      <w:pPr>
        <w:spacing w:line="240" w:lineRule="auto"/>
      </w:pPr>
    </w:p>
    <w:p w14:paraId="0B6C2968" w14:textId="01DFD9CE" w:rsidR="00064266" w:rsidRDefault="00064266" w:rsidP="00272E98">
      <w:r>
        <w:t>The tertiary recognition pathway is for osteopaths who have further academic degrees in</w:t>
      </w:r>
      <w:r w:rsidR="007D368E">
        <w:t xml:space="preserve"> personal injury management, occupational health </w:t>
      </w:r>
      <w:r>
        <w:t xml:space="preserve">or related fields and evidence of continuing dedication to professional development in the field. </w:t>
      </w:r>
      <w:r w:rsidR="00906DB6">
        <w:t xml:space="preserve">In addition, candidates will need to demonstrate quality clinical reasoning through professional reference reports completed by two third parties and a comprehensive CV outlining clinical experience in this area. </w:t>
      </w:r>
    </w:p>
    <w:p w14:paraId="13C2182D" w14:textId="5A832D98" w:rsidR="00272E98" w:rsidRDefault="00272E98" w:rsidP="00272E98"/>
    <w:p w14:paraId="757911CF" w14:textId="6530F12D" w:rsidR="00F015F7" w:rsidRPr="00541367" w:rsidRDefault="00F015F7" w:rsidP="00266422">
      <w:pPr>
        <w:pStyle w:val="Heading2"/>
      </w:pPr>
      <w:bookmarkStart w:id="3" w:name="_Toc132184816"/>
      <w:r w:rsidRPr="00541367">
        <w:t>Benefits of Recognition</w:t>
      </w:r>
      <w:bookmarkEnd w:id="3"/>
      <w:r w:rsidRPr="00541367">
        <w:t xml:space="preserve"> </w:t>
      </w:r>
    </w:p>
    <w:p w14:paraId="774FF9FA" w14:textId="77777777" w:rsidR="0084033D" w:rsidRDefault="0084033D" w:rsidP="00055128">
      <w:pPr>
        <w:spacing w:line="240" w:lineRule="auto"/>
        <w:rPr>
          <w:rFonts w:cstheme="minorHAnsi"/>
        </w:rPr>
      </w:pPr>
    </w:p>
    <w:p w14:paraId="482A6ADD" w14:textId="7DCB3227" w:rsidR="00887C7B" w:rsidRPr="00887C7B" w:rsidRDefault="00887C7B" w:rsidP="00887C7B">
      <w:pPr>
        <w:rPr>
          <w:rFonts w:cstheme="minorHAnsi"/>
        </w:rPr>
      </w:pPr>
      <w:r w:rsidRPr="00887C7B">
        <w:rPr>
          <w:rFonts w:cstheme="minorHAnsi"/>
        </w:rPr>
        <w:t>On achieving Advanced Practice Recognition, exclusive benefits are awarded, including:</w:t>
      </w:r>
    </w:p>
    <w:p w14:paraId="1E528B0F" w14:textId="76C139C4" w:rsidR="00887C7B" w:rsidRPr="00887C7B" w:rsidRDefault="00887C7B" w:rsidP="00887C7B">
      <w:pPr>
        <w:numPr>
          <w:ilvl w:val="0"/>
          <w:numId w:val="1"/>
        </w:numPr>
        <w:rPr>
          <w:rFonts w:cstheme="minorHAnsi"/>
        </w:rPr>
      </w:pPr>
      <w:r w:rsidRPr="00887C7B">
        <w:rPr>
          <w:rFonts w:cstheme="minorHAnsi"/>
        </w:rPr>
        <w:t xml:space="preserve">A distinct title for professional use – </w:t>
      </w:r>
      <w:r w:rsidRPr="00887C7B">
        <w:rPr>
          <w:rFonts w:cstheme="minorHAnsi"/>
          <w:b/>
        </w:rPr>
        <w:t xml:space="preserve">Advanced </w:t>
      </w:r>
      <w:r w:rsidR="007D368E">
        <w:rPr>
          <w:rFonts w:cstheme="minorHAnsi"/>
          <w:b/>
        </w:rPr>
        <w:t>Occupational Health O</w:t>
      </w:r>
      <w:r w:rsidRPr="00887C7B">
        <w:rPr>
          <w:rFonts w:cstheme="minorHAnsi"/>
          <w:b/>
        </w:rPr>
        <w:t>steopath</w:t>
      </w:r>
      <w:r w:rsidRPr="00887C7B">
        <w:rPr>
          <w:rFonts w:cstheme="minorHAnsi"/>
          <w:bCs/>
        </w:rPr>
        <w:t>. The title can be used on websites, in email signatures and on business cards</w:t>
      </w:r>
    </w:p>
    <w:p w14:paraId="5FAD9211" w14:textId="77777777" w:rsidR="00887C7B" w:rsidRPr="00887C7B" w:rsidRDefault="00887C7B" w:rsidP="00887C7B">
      <w:pPr>
        <w:numPr>
          <w:ilvl w:val="0"/>
          <w:numId w:val="1"/>
        </w:numPr>
        <w:rPr>
          <w:rFonts w:cstheme="minorHAnsi"/>
        </w:rPr>
      </w:pPr>
      <w:r w:rsidRPr="00887C7B">
        <w:rPr>
          <w:rFonts w:cstheme="minorHAnsi"/>
        </w:rPr>
        <w:t xml:space="preserve">A formal certificate of Advanced Practice Recognition for the three - year period in which recognition is granted </w:t>
      </w:r>
    </w:p>
    <w:p w14:paraId="20C98B4A" w14:textId="77777777" w:rsidR="00887C7B" w:rsidRPr="00887C7B" w:rsidRDefault="00887C7B" w:rsidP="00887C7B">
      <w:pPr>
        <w:numPr>
          <w:ilvl w:val="0"/>
          <w:numId w:val="1"/>
        </w:numPr>
        <w:rPr>
          <w:rFonts w:cstheme="minorHAnsi"/>
        </w:rPr>
      </w:pPr>
      <w:r w:rsidRPr="00887C7B">
        <w:rPr>
          <w:rFonts w:cstheme="minorHAnsi"/>
        </w:rPr>
        <w:t>An exclusive listing on “Find an Osteo” as an Advanced Practitioner for the three- year period in which recognition is granted</w:t>
      </w:r>
    </w:p>
    <w:p w14:paraId="6EF16C0C" w14:textId="77777777" w:rsidR="00887C7B" w:rsidRPr="00887C7B" w:rsidRDefault="00887C7B" w:rsidP="00887C7B">
      <w:pPr>
        <w:numPr>
          <w:ilvl w:val="0"/>
          <w:numId w:val="1"/>
        </w:numPr>
        <w:rPr>
          <w:rFonts w:cstheme="minorHAnsi"/>
        </w:rPr>
      </w:pPr>
      <w:r w:rsidRPr="00887C7B">
        <w:rPr>
          <w:rFonts w:cstheme="minorHAnsi"/>
        </w:rPr>
        <w:lastRenderedPageBreak/>
        <w:t>An electronic logo for Advanced Practitioners. The logo can be used for digital clinic promotions, on websites, letters, and in email signatures</w:t>
      </w:r>
    </w:p>
    <w:p w14:paraId="3ECB0437" w14:textId="77777777" w:rsidR="00887C7B" w:rsidRPr="00887C7B" w:rsidRDefault="00887C7B" w:rsidP="00887C7B">
      <w:pPr>
        <w:numPr>
          <w:ilvl w:val="0"/>
          <w:numId w:val="1"/>
        </w:numPr>
        <w:rPr>
          <w:rFonts w:cstheme="minorHAnsi"/>
        </w:rPr>
      </w:pPr>
      <w:r w:rsidRPr="00887C7B">
        <w:rPr>
          <w:rFonts w:cstheme="minorHAnsi"/>
        </w:rPr>
        <w:t>A physical logo for Advanced Practitioners. The logo can be displayed at a clinic location for practitioner promotion</w:t>
      </w:r>
    </w:p>
    <w:p w14:paraId="0D6D9590" w14:textId="77777777" w:rsidR="00887C7B" w:rsidRPr="00887C7B" w:rsidRDefault="00887C7B" w:rsidP="00887C7B">
      <w:pPr>
        <w:numPr>
          <w:ilvl w:val="0"/>
          <w:numId w:val="1"/>
        </w:numPr>
        <w:rPr>
          <w:rFonts w:cstheme="minorHAnsi"/>
        </w:rPr>
      </w:pPr>
      <w:r w:rsidRPr="00887C7B">
        <w:rPr>
          <w:rFonts w:cstheme="minorHAnsi"/>
        </w:rPr>
        <w:t>Access to a collegial network of Advanced Practitioner peers for network building and collaboration</w:t>
      </w:r>
    </w:p>
    <w:p w14:paraId="400F7826" w14:textId="77777777" w:rsidR="00887C7B" w:rsidRPr="00887C7B" w:rsidRDefault="00887C7B" w:rsidP="00887C7B">
      <w:pPr>
        <w:numPr>
          <w:ilvl w:val="0"/>
          <w:numId w:val="1"/>
        </w:numPr>
        <w:rPr>
          <w:rFonts w:cstheme="minorHAnsi"/>
        </w:rPr>
      </w:pPr>
      <w:r w:rsidRPr="00887C7B">
        <w:rPr>
          <w:rFonts w:cstheme="minorHAnsi"/>
        </w:rPr>
        <w:t>Access to CPD events, conferences, and forums for Advanced Practitioners</w:t>
      </w:r>
    </w:p>
    <w:p w14:paraId="2C81248B" w14:textId="06265028" w:rsidR="00887C7B" w:rsidRPr="00887C7B" w:rsidRDefault="00887C7B" w:rsidP="00887C7B">
      <w:pPr>
        <w:numPr>
          <w:ilvl w:val="0"/>
          <w:numId w:val="1"/>
        </w:numPr>
        <w:rPr>
          <w:rFonts w:cstheme="minorHAnsi"/>
        </w:rPr>
      </w:pPr>
      <w:r w:rsidRPr="00887C7B">
        <w:rPr>
          <w:rFonts w:cstheme="minorHAnsi"/>
        </w:rPr>
        <w:t xml:space="preserve">Representation in lobbying work seeking endorsements or recognition for Advanced Practice </w:t>
      </w:r>
      <w:r w:rsidR="007D368E">
        <w:rPr>
          <w:rFonts w:cstheme="minorHAnsi"/>
        </w:rPr>
        <w:t>occupational health</w:t>
      </w:r>
      <w:r w:rsidRPr="00887C7B">
        <w:rPr>
          <w:rFonts w:cstheme="minorHAnsi"/>
        </w:rPr>
        <w:t xml:space="preserve"> skills in osteopathy</w:t>
      </w:r>
    </w:p>
    <w:p w14:paraId="7163C10F" w14:textId="61876E7E" w:rsidR="00887C7B" w:rsidRPr="00887C7B" w:rsidRDefault="00887C7B" w:rsidP="00887C7B">
      <w:pPr>
        <w:numPr>
          <w:ilvl w:val="0"/>
          <w:numId w:val="1"/>
        </w:numPr>
        <w:rPr>
          <w:rFonts w:cstheme="minorHAnsi"/>
        </w:rPr>
      </w:pPr>
      <w:r w:rsidRPr="00887C7B">
        <w:rPr>
          <w:rFonts w:cstheme="minorHAnsi"/>
        </w:rPr>
        <w:t>Representation in lobbying work seeking access to rebated public programs for Advanced Practitioners i</w:t>
      </w:r>
      <w:r w:rsidR="007D368E">
        <w:rPr>
          <w:rFonts w:cstheme="minorHAnsi"/>
        </w:rPr>
        <w:t>n occupational health</w:t>
      </w:r>
      <w:r w:rsidRPr="00887C7B">
        <w:rPr>
          <w:rFonts w:cstheme="minorHAnsi"/>
        </w:rPr>
        <w:t xml:space="preserve">.  </w:t>
      </w:r>
    </w:p>
    <w:p w14:paraId="1AF2511D" w14:textId="77777777" w:rsidR="00887C7B" w:rsidRPr="00887C7B" w:rsidRDefault="00887C7B" w:rsidP="00887C7B">
      <w:pPr>
        <w:rPr>
          <w:rFonts w:cstheme="minorHAnsi"/>
        </w:rPr>
      </w:pPr>
      <w:r w:rsidRPr="00887C7B">
        <w:rPr>
          <w:rFonts w:cstheme="minorHAnsi"/>
        </w:rPr>
        <w:t xml:space="preserve">Beyond individual benefits, the recognition process enables Osteopathy Australia to create reports and summaries on osteopathic skillsets, their application, and the benefits of osteopathic practice for other health professionals, health funds, and government. </w:t>
      </w:r>
    </w:p>
    <w:p w14:paraId="21A13526" w14:textId="77777777" w:rsidR="00F015F7" w:rsidRDefault="00F015F7" w:rsidP="00272E98"/>
    <w:p w14:paraId="1FF4571F" w14:textId="2377F8C8" w:rsidR="00477DFD" w:rsidRPr="00541367" w:rsidRDefault="00541367" w:rsidP="0084033D">
      <w:pPr>
        <w:pStyle w:val="Heading2"/>
      </w:pPr>
      <w:bookmarkStart w:id="4" w:name="_Toc132184817"/>
      <w:r w:rsidRPr="00541367">
        <w:t>Application Requirements</w:t>
      </w:r>
      <w:bookmarkEnd w:id="4"/>
      <w:r w:rsidRPr="00541367">
        <w:t xml:space="preserve"> </w:t>
      </w:r>
    </w:p>
    <w:p w14:paraId="63ECEB0E" w14:textId="6F84541E" w:rsidR="0084033D" w:rsidRDefault="0084033D" w:rsidP="00BF06F8">
      <w:pPr>
        <w:spacing w:line="240" w:lineRule="auto"/>
        <w:rPr>
          <w:rFonts w:eastAsia="Calibri" w:cstheme="minorHAnsi"/>
          <w:b/>
          <w:iCs/>
        </w:rPr>
      </w:pPr>
    </w:p>
    <w:p w14:paraId="429BF444" w14:textId="259BDFB8" w:rsidR="00951D87" w:rsidRPr="00951D87" w:rsidRDefault="00951D87" w:rsidP="00BF06F8">
      <w:pPr>
        <w:spacing w:line="240" w:lineRule="auto"/>
        <w:rPr>
          <w:rFonts w:eastAsia="Calibri" w:cstheme="minorHAnsi"/>
          <w:bCs/>
          <w:iCs/>
        </w:rPr>
      </w:pPr>
      <w:r w:rsidRPr="00951D87">
        <w:rPr>
          <w:rFonts w:eastAsia="Calibri" w:cstheme="minorHAnsi"/>
          <w:bCs/>
          <w:iCs/>
        </w:rPr>
        <w:t xml:space="preserve">Payment of application fee is due before application will be reviewed. </w:t>
      </w:r>
    </w:p>
    <w:p w14:paraId="6BAC6B21" w14:textId="4F073E46" w:rsidR="00541367" w:rsidRPr="0084033D" w:rsidRDefault="00541367" w:rsidP="00BF06F8">
      <w:pPr>
        <w:pStyle w:val="Heading3"/>
        <w:spacing w:after="240"/>
        <w:rPr>
          <w:rFonts w:eastAsia="Calibri"/>
        </w:rPr>
      </w:pPr>
      <w:bookmarkStart w:id="5" w:name="_Toc132184818"/>
      <w:r w:rsidRPr="0084033D">
        <w:rPr>
          <w:rFonts w:eastAsia="Calibri"/>
        </w:rPr>
        <w:t>General requirements</w:t>
      </w:r>
      <w:bookmarkEnd w:id="5"/>
    </w:p>
    <w:p w14:paraId="2CA48CB6" w14:textId="3DF24FF3" w:rsidR="00BF06F8" w:rsidRDefault="00541367" w:rsidP="00BF06F8">
      <w:pPr>
        <w:numPr>
          <w:ilvl w:val="0"/>
          <w:numId w:val="3"/>
        </w:numPr>
        <w:spacing w:line="240" w:lineRule="auto"/>
        <w:contextualSpacing/>
        <w:rPr>
          <w:rFonts w:eastAsia="Calibri" w:cstheme="minorHAnsi"/>
        </w:rPr>
      </w:pPr>
      <w:r w:rsidRPr="00541367">
        <w:rPr>
          <w:rFonts w:eastAsia="Calibri" w:cstheme="minorHAnsi"/>
        </w:rPr>
        <w:t>A current practicing membership of Osteopathy Australia</w:t>
      </w:r>
    </w:p>
    <w:p w14:paraId="13F1F984" w14:textId="77777777" w:rsidR="00BF06F8" w:rsidRPr="00BF06F8" w:rsidRDefault="00BF06F8" w:rsidP="00BF06F8">
      <w:pPr>
        <w:spacing w:line="240" w:lineRule="auto"/>
        <w:ind w:left="720"/>
        <w:contextualSpacing/>
        <w:rPr>
          <w:rFonts w:eastAsia="Calibri" w:cstheme="minorHAnsi"/>
        </w:rPr>
      </w:pPr>
    </w:p>
    <w:p w14:paraId="2C8B6FC5" w14:textId="7922F982" w:rsidR="00AF24E1" w:rsidRDefault="00541367" w:rsidP="00BF06F8">
      <w:pPr>
        <w:numPr>
          <w:ilvl w:val="0"/>
          <w:numId w:val="3"/>
        </w:numPr>
        <w:spacing w:line="240" w:lineRule="auto"/>
        <w:contextualSpacing/>
        <w:rPr>
          <w:rFonts w:eastAsia="Calibri" w:cstheme="minorHAnsi"/>
        </w:rPr>
      </w:pPr>
      <w:r w:rsidRPr="00541367">
        <w:rPr>
          <w:rFonts w:eastAsia="Calibri" w:cstheme="minorHAnsi"/>
        </w:rPr>
        <w:t xml:space="preserve">Registration as an osteopath for at least two years, with evidence of practical focus per the </w:t>
      </w:r>
      <w:r w:rsidR="007D368E">
        <w:rPr>
          <w:rFonts w:eastAsia="Calibri" w:cstheme="minorHAnsi"/>
        </w:rPr>
        <w:t>occupational health</w:t>
      </w:r>
      <w:r w:rsidR="00AF24E1">
        <w:rPr>
          <w:rFonts w:eastAsia="Calibri" w:cstheme="minorHAnsi"/>
        </w:rPr>
        <w:t xml:space="preserve"> </w:t>
      </w:r>
      <w:r w:rsidRPr="00541367">
        <w:rPr>
          <w:rFonts w:eastAsia="Calibri" w:cstheme="minorHAnsi"/>
        </w:rPr>
        <w:t>specific requirements below</w:t>
      </w:r>
    </w:p>
    <w:p w14:paraId="606FF5EE" w14:textId="77777777" w:rsidR="00BF06F8" w:rsidRDefault="00BF06F8" w:rsidP="00BF06F8">
      <w:pPr>
        <w:spacing w:line="240" w:lineRule="auto"/>
        <w:contextualSpacing/>
        <w:rPr>
          <w:rFonts w:eastAsia="Calibri" w:cstheme="minorHAnsi"/>
        </w:rPr>
      </w:pPr>
    </w:p>
    <w:p w14:paraId="690C87F0" w14:textId="6C3D7D53" w:rsidR="00AF24E1" w:rsidRPr="00AF24E1" w:rsidRDefault="00AF24E1" w:rsidP="00BF06F8">
      <w:pPr>
        <w:numPr>
          <w:ilvl w:val="0"/>
          <w:numId w:val="3"/>
        </w:numPr>
        <w:spacing w:line="240" w:lineRule="auto"/>
        <w:contextualSpacing/>
        <w:rPr>
          <w:rFonts w:eastAsia="Calibri" w:cstheme="minorHAnsi"/>
        </w:rPr>
      </w:pPr>
      <w:r>
        <w:rPr>
          <w:rFonts w:eastAsia="Calibri" w:cstheme="minorHAnsi"/>
        </w:rPr>
        <w:t>Current and unrestricted registration with AHPRA and compliance to all codes and guidelines</w:t>
      </w:r>
    </w:p>
    <w:p w14:paraId="7877F1FD" w14:textId="77777777" w:rsidR="00AF24E1" w:rsidRPr="00AF24E1" w:rsidRDefault="00AF24E1" w:rsidP="00AF24E1">
      <w:pPr>
        <w:spacing w:line="256" w:lineRule="auto"/>
        <w:contextualSpacing/>
        <w:rPr>
          <w:rFonts w:eastAsia="Calibri" w:cstheme="minorHAnsi"/>
        </w:rPr>
      </w:pPr>
    </w:p>
    <w:p w14:paraId="7BA77B80" w14:textId="3CE13BBA" w:rsidR="00541367" w:rsidRPr="0084033D" w:rsidRDefault="007D368E" w:rsidP="00BF06F8">
      <w:pPr>
        <w:pStyle w:val="Heading3"/>
        <w:spacing w:after="240"/>
      </w:pPr>
      <w:bookmarkStart w:id="6" w:name="_Toc132184819"/>
      <w:r>
        <w:t>Occupational Health</w:t>
      </w:r>
      <w:r w:rsidR="00936E10">
        <w:t xml:space="preserve"> </w:t>
      </w:r>
      <w:r w:rsidR="00541367" w:rsidRPr="0084033D">
        <w:t>Specific requirement</w:t>
      </w:r>
      <w:r w:rsidR="00503DF2">
        <w:t>s</w:t>
      </w:r>
      <w:bookmarkEnd w:id="6"/>
    </w:p>
    <w:p w14:paraId="3CA223A8" w14:textId="1EC27F48" w:rsidR="00541367" w:rsidRDefault="00602CB8" w:rsidP="00541367">
      <w:pPr>
        <w:pStyle w:val="ListParagraph"/>
        <w:numPr>
          <w:ilvl w:val="0"/>
          <w:numId w:val="2"/>
        </w:numPr>
        <w:rPr>
          <w:rFonts w:cstheme="minorHAnsi"/>
        </w:rPr>
      </w:pPr>
      <w:r w:rsidRPr="00C111A3">
        <w:rPr>
          <w:rFonts w:cstheme="minorHAnsi"/>
          <w:b/>
          <w:bCs/>
        </w:rPr>
        <w:t xml:space="preserve">Part A </w:t>
      </w:r>
      <w:r w:rsidR="00AF24E1" w:rsidRPr="00C111A3">
        <w:rPr>
          <w:rFonts w:cstheme="minorHAnsi"/>
          <w:b/>
          <w:bCs/>
        </w:rPr>
        <w:t>–</w:t>
      </w:r>
      <w:r w:rsidRPr="00C111A3">
        <w:rPr>
          <w:rFonts w:cstheme="minorHAnsi"/>
        </w:rPr>
        <w:t xml:space="preserve"> </w:t>
      </w:r>
      <w:r w:rsidR="00AF24E1" w:rsidRPr="00C111A3">
        <w:rPr>
          <w:rFonts w:cstheme="minorHAnsi"/>
        </w:rPr>
        <w:t xml:space="preserve">Tertiary qualification in </w:t>
      </w:r>
      <w:r w:rsidR="007D368E">
        <w:rPr>
          <w:rFonts w:cstheme="minorHAnsi"/>
        </w:rPr>
        <w:t xml:space="preserve">personal injury management, occupational health </w:t>
      </w:r>
      <w:r w:rsidR="00541367" w:rsidRPr="00C111A3">
        <w:rPr>
          <w:rFonts w:cstheme="minorHAnsi"/>
        </w:rPr>
        <w:t>or related field covering core domains of</w:t>
      </w:r>
      <w:r w:rsidR="001A26FF" w:rsidRPr="00C111A3">
        <w:rPr>
          <w:rFonts w:cstheme="minorHAnsi"/>
        </w:rPr>
        <w:t xml:space="preserve"> </w:t>
      </w:r>
      <w:r w:rsidR="007D368E">
        <w:rPr>
          <w:rFonts w:cstheme="minorHAnsi"/>
        </w:rPr>
        <w:t xml:space="preserve">advanced reasoning in musculoskeletal workplace injury prevention, management and rehabilitation. </w:t>
      </w:r>
      <w:r w:rsidR="00541367" w:rsidRPr="00C111A3">
        <w:rPr>
          <w:rFonts w:cstheme="minorHAnsi"/>
        </w:rPr>
        <w:t xml:space="preserve"> </w:t>
      </w:r>
    </w:p>
    <w:p w14:paraId="6E9C8C3E" w14:textId="77777777" w:rsidR="00C111A3" w:rsidRPr="00C111A3" w:rsidRDefault="00C111A3" w:rsidP="00C111A3">
      <w:pPr>
        <w:pStyle w:val="ListParagraph"/>
        <w:rPr>
          <w:rFonts w:cstheme="minorHAnsi"/>
        </w:rPr>
      </w:pPr>
    </w:p>
    <w:p w14:paraId="333EC032" w14:textId="37726D18" w:rsidR="00541367" w:rsidRDefault="00602CB8" w:rsidP="00541367">
      <w:pPr>
        <w:pStyle w:val="ListParagraph"/>
        <w:numPr>
          <w:ilvl w:val="0"/>
          <w:numId w:val="2"/>
        </w:numPr>
        <w:rPr>
          <w:rFonts w:cstheme="minorHAnsi"/>
        </w:rPr>
      </w:pPr>
      <w:r w:rsidRPr="00602CB8">
        <w:rPr>
          <w:rFonts w:cstheme="minorHAnsi"/>
          <w:b/>
          <w:bCs/>
        </w:rPr>
        <w:t xml:space="preserve">Part B </w:t>
      </w:r>
      <w:r w:rsidR="00C111A3">
        <w:rPr>
          <w:rFonts w:cstheme="minorHAnsi"/>
          <w:b/>
          <w:bCs/>
        </w:rPr>
        <w:t>–</w:t>
      </w:r>
      <w:r>
        <w:rPr>
          <w:rFonts w:cstheme="minorHAnsi"/>
        </w:rPr>
        <w:t xml:space="preserve"> </w:t>
      </w:r>
      <w:r w:rsidR="00541367" w:rsidRPr="00541367">
        <w:rPr>
          <w:rFonts w:cstheme="minorHAnsi"/>
        </w:rPr>
        <w:t>Demonstrat</w:t>
      </w:r>
      <w:r w:rsidR="00C111A3">
        <w:rPr>
          <w:rFonts w:cstheme="minorHAnsi"/>
        </w:rPr>
        <w:t>ed</w:t>
      </w:r>
      <w:r w:rsidR="00541367" w:rsidRPr="00541367">
        <w:rPr>
          <w:rFonts w:cstheme="minorHAnsi"/>
        </w:rPr>
        <w:t xml:space="preserve"> effort to remain current and diversify knowledge in</w:t>
      </w:r>
      <w:r w:rsidR="00D56642">
        <w:rPr>
          <w:rFonts w:cstheme="minorHAnsi"/>
        </w:rPr>
        <w:t xml:space="preserve"> occupational health </w:t>
      </w:r>
      <w:r w:rsidR="00541367" w:rsidRPr="00541367">
        <w:rPr>
          <w:rFonts w:cstheme="minorHAnsi"/>
        </w:rPr>
        <w:t xml:space="preserve">through </w:t>
      </w:r>
      <w:r w:rsidR="00C111A3">
        <w:rPr>
          <w:rFonts w:cstheme="minorHAnsi"/>
        </w:rPr>
        <w:t>CPD</w:t>
      </w:r>
      <w:r w:rsidR="00541367" w:rsidRPr="00541367">
        <w:rPr>
          <w:rFonts w:cstheme="minorHAnsi"/>
        </w:rPr>
        <w:t xml:space="preserve"> post tertiary education completion. </w:t>
      </w:r>
    </w:p>
    <w:p w14:paraId="111EED7F" w14:textId="77777777" w:rsidR="00602CB8" w:rsidRPr="00602CB8" w:rsidRDefault="00602CB8" w:rsidP="00602CB8">
      <w:pPr>
        <w:pStyle w:val="ListParagraph"/>
        <w:rPr>
          <w:rFonts w:cstheme="minorHAnsi"/>
        </w:rPr>
      </w:pPr>
    </w:p>
    <w:p w14:paraId="481CBA2B" w14:textId="642EBF05" w:rsidR="00602CB8" w:rsidRPr="00602CB8" w:rsidRDefault="00602CB8" w:rsidP="00602CB8">
      <w:pPr>
        <w:pStyle w:val="ListParagraph"/>
        <w:numPr>
          <w:ilvl w:val="0"/>
          <w:numId w:val="2"/>
        </w:numPr>
        <w:rPr>
          <w:rFonts w:cstheme="minorHAnsi"/>
        </w:rPr>
      </w:pPr>
      <w:r w:rsidRPr="00602CB8">
        <w:rPr>
          <w:rFonts w:cstheme="minorHAnsi"/>
          <w:b/>
          <w:bCs/>
        </w:rPr>
        <w:t>Part C -</w:t>
      </w:r>
      <w:r>
        <w:rPr>
          <w:rFonts w:cstheme="minorHAnsi"/>
        </w:rPr>
        <w:t xml:space="preserve"> </w:t>
      </w:r>
      <w:r w:rsidRPr="00541367">
        <w:rPr>
          <w:rFonts w:cstheme="minorHAnsi"/>
        </w:rPr>
        <w:t xml:space="preserve">Lodging a current </w:t>
      </w:r>
      <w:r w:rsidR="00C111A3">
        <w:rPr>
          <w:rFonts w:cstheme="minorHAnsi"/>
        </w:rPr>
        <w:t>CV</w:t>
      </w:r>
      <w:r w:rsidRPr="00541367">
        <w:rPr>
          <w:rFonts w:cstheme="minorHAnsi"/>
        </w:rPr>
        <w:t xml:space="preserve"> outlining candidate focus and role in</w:t>
      </w:r>
      <w:r>
        <w:rPr>
          <w:rFonts w:cstheme="minorHAnsi"/>
        </w:rPr>
        <w:t xml:space="preserve"> </w:t>
      </w:r>
      <w:r w:rsidR="00D56642">
        <w:rPr>
          <w:rFonts w:cstheme="minorHAnsi"/>
        </w:rPr>
        <w:t xml:space="preserve">occupational health. </w:t>
      </w:r>
    </w:p>
    <w:p w14:paraId="096001AE" w14:textId="77777777" w:rsidR="00541367" w:rsidRPr="00541367" w:rsidRDefault="00541367" w:rsidP="00541367">
      <w:pPr>
        <w:pStyle w:val="ListParagraph"/>
        <w:rPr>
          <w:rFonts w:cstheme="minorHAnsi"/>
        </w:rPr>
      </w:pPr>
    </w:p>
    <w:p w14:paraId="432D1693" w14:textId="3703E353" w:rsidR="00541367" w:rsidRDefault="00602CB8" w:rsidP="00541367">
      <w:pPr>
        <w:pStyle w:val="ListParagraph"/>
        <w:numPr>
          <w:ilvl w:val="0"/>
          <w:numId w:val="2"/>
        </w:numPr>
        <w:rPr>
          <w:rFonts w:cstheme="minorHAnsi"/>
        </w:rPr>
      </w:pPr>
      <w:r w:rsidRPr="00602CB8">
        <w:rPr>
          <w:rFonts w:cstheme="minorHAnsi"/>
          <w:b/>
          <w:bCs/>
        </w:rPr>
        <w:t xml:space="preserve">Part D </w:t>
      </w:r>
      <w:r w:rsidR="00C111A3">
        <w:rPr>
          <w:rFonts w:cstheme="minorHAnsi"/>
          <w:b/>
          <w:bCs/>
        </w:rPr>
        <w:t>–</w:t>
      </w:r>
      <w:r>
        <w:rPr>
          <w:rFonts w:cstheme="minorHAnsi"/>
        </w:rPr>
        <w:t xml:space="preserve"> </w:t>
      </w:r>
      <w:r w:rsidR="00C111A3">
        <w:rPr>
          <w:rFonts w:cstheme="minorHAnsi"/>
        </w:rPr>
        <w:t>Completion of two Professional reference checks by</w:t>
      </w:r>
      <w:r w:rsidR="00D56642">
        <w:rPr>
          <w:rFonts w:cstheme="minorHAnsi"/>
        </w:rPr>
        <w:t xml:space="preserve"> occupational</w:t>
      </w:r>
      <w:r w:rsidR="00C111A3">
        <w:rPr>
          <w:rFonts w:cstheme="minorHAnsi"/>
        </w:rPr>
        <w:t xml:space="preserve"> health professionals</w:t>
      </w:r>
      <w:r w:rsidR="00D56642">
        <w:rPr>
          <w:rFonts w:cstheme="minorHAnsi"/>
        </w:rPr>
        <w:t xml:space="preserve"> or stakeholders. </w:t>
      </w:r>
      <w:r w:rsidR="00C111A3">
        <w:rPr>
          <w:rFonts w:cstheme="minorHAnsi"/>
        </w:rPr>
        <w:t xml:space="preserve"> </w:t>
      </w:r>
    </w:p>
    <w:p w14:paraId="3C9200F1" w14:textId="77777777" w:rsidR="00AF24E1" w:rsidRPr="00AF24E1" w:rsidRDefault="00AF24E1" w:rsidP="00AF24E1">
      <w:pPr>
        <w:pStyle w:val="ListParagraph"/>
        <w:rPr>
          <w:rFonts w:cstheme="minorHAnsi"/>
        </w:rPr>
      </w:pPr>
    </w:p>
    <w:p w14:paraId="0E2856AE" w14:textId="6315E705" w:rsidR="00AF24E1" w:rsidRPr="00541367" w:rsidRDefault="00AF24E1" w:rsidP="00541367">
      <w:pPr>
        <w:pStyle w:val="ListParagraph"/>
        <w:numPr>
          <w:ilvl w:val="0"/>
          <w:numId w:val="2"/>
        </w:numPr>
        <w:rPr>
          <w:rFonts w:cstheme="minorHAnsi"/>
        </w:rPr>
      </w:pPr>
      <w:r w:rsidRPr="00AF24E1">
        <w:rPr>
          <w:rFonts w:cstheme="minorHAnsi"/>
          <w:b/>
          <w:bCs/>
        </w:rPr>
        <w:t>Part E</w:t>
      </w:r>
      <w:r>
        <w:rPr>
          <w:rFonts w:cstheme="minorHAnsi"/>
        </w:rPr>
        <w:t xml:space="preserve"> – Candidate Declaration </w:t>
      </w:r>
    </w:p>
    <w:p w14:paraId="33C7DF3E" w14:textId="71D37918" w:rsidR="00541367" w:rsidRPr="00503DF2" w:rsidRDefault="00503DF2" w:rsidP="00503DF2">
      <w:pPr>
        <w:rPr>
          <w:rFonts w:cstheme="minorHAnsi"/>
        </w:rPr>
      </w:pPr>
      <w:r>
        <w:rPr>
          <w:rFonts w:cstheme="minorHAnsi"/>
        </w:rPr>
        <w:t>Please see expanded explanation below</w:t>
      </w:r>
    </w:p>
    <w:p w14:paraId="679707CF" w14:textId="41030F73" w:rsidR="00541367" w:rsidRPr="00C111A3" w:rsidRDefault="00541367" w:rsidP="001A26FF">
      <w:pPr>
        <w:spacing w:line="254" w:lineRule="auto"/>
        <w:rPr>
          <w:rFonts w:cstheme="minorHAnsi"/>
        </w:rPr>
      </w:pPr>
      <w:r w:rsidRPr="00C111A3">
        <w:rPr>
          <w:rFonts w:cstheme="minorHAnsi"/>
        </w:rPr>
        <w:t>Templates for the application components are provided on the tertiary pathway application forms webpage.</w:t>
      </w:r>
    </w:p>
    <w:p w14:paraId="28138251" w14:textId="77777777" w:rsidR="00541367" w:rsidRPr="00541367" w:rsidRDefault="00541367" w:rsidP="00541367">
      <w:pPr>
        <w:rPr>
          <w:rFonts w:cstheme="minorHAnsi"/>
        </w:rPr>
      </w:pPr>
      <w:r w:rsidRPr="00541367">
        <w:rPr>
          <w:rFonts w:cstheme="minorHAnsi"/>
        </w:rPr>
        <w:t xml:space="preserve">The </w:t>
      </w:r>
      <w:r w:rsidRPr="00541367">
        <w:rPr>
          <w:rFonts w:cstheme="minorHAnsi"/>
          <w:b/>
        </w:rPr>
        <w:t>Appendix</w:t>
      </w:r>
      <w:r w:rsidRPr="00541367">
        <w:rPr>
          <w:rFonts w:cstheme="minorHAnsi"/>
        </w:rPr>
        <w:t xml:space="preserve"> contains expanded information on the recognition process, assessment benchmarks for all assessable components, and candidate rights.  </w:t>
      </w:r>
    </w:p>
    <w:p w14:paraId="4C8FD49E" w14:textId="2D748F10" w:rsidR="00541367" w:rsidRDefault="00541367"/>
    <w:p w14:paraId="6BA11BF2" w14:textId="2EB35508" w:rsidR="001A26FF" w:rsidRPr="00204BC0" w:rsidRDefault="001A26FF" w:rsidP="00266422">
      <w:pPr>
        <w:pStyle w:val="Heading2"/>
      </w:pPr>
      <w:bookmarkStart w:id="7" w:name="_Toc132184820"/>
      <w:r w:rsidRPr="00204BC0">
        <w:t>Lodgement process</w:t>
      </w:r>
      <w:bookmarkEnd w:id="7"/>
    </w:p>
    <w:p w14:paraId="767C18A7" w14:textId="77777777" w:rsidR="0084033D" w:rsidRDefault="0084033D"/>
    <w:p w14:paraId="30D1E07C" w14:textId="4F31604E" w:rsidR="001A26FF" w:rsidRDefault="00204BC0">
      <w:r>
        <w:t xml:space="preserve">Please lodge your application by sending all components and evidence in pdf format via email to </w:t>
      </w:r>
      <w:hyperlink r:id="rId8" w:history="1">
        <w:r w:rsidRPr="004B280E">
          <w:rPr>
            <w:rStyle w:val="Hyperlink"/>
          </w:rPr>
          <w:t>CPG@osteopathy.org.au</w:t>
        </w:r>
      </w:hyperlink>
      <w:r w:rsidR="00055128">
        <w:t xml:space="preserve"> (Part D will be lodged individually be the referee). </w:t>
      </w:r>
      <w:r>
        <w:t>Please highlight in the subject line “</w:t>
      </w:r>
      <w:r w:rsidR="00D56642">
        <w:t>Occupational Health</w:t>
      </w:r>
      <w:r>
        <w:t xml:space="preserve"> Advanced Practice Recognition application”. </w:t>
      </w:r>
    </w:p>
    <w:p w14:paraId="357B4C52" w14:textId="77777777" w:rsidR="00204BC0" w:rsidRDefault="00204BC0"/>
    <w:p w14:paraId="4203D456" w14:textId="27F5ACB4" w:rsidR="00610EB5" w:rsidRDefault="00610EB5"/>
    <w:p w14:paraId="16EF377B" w14:textId="72302519" w:rsidR="00610EB5" w:rsidRDefault="00610EB5"/>
    <w:p w14:paraId="3C0C31DC" w14:textId="3AE18F7A" w:rsidR="00610EB5" w:rsidRDefault="00610EB5"/>
    <w:p w14:paraId="23F62161" w14:textId="4C358623" w:rsidR="00ED5596" w:rsidRDefault="007B3A1B">
      <w:pPr>
        <w:rPr>
          <w:b/>
          <w:bCs/>
          <w:u w:val="single"/>
        </w:rPr>
        <w:sectPr w:rsidR="00ED5596">
          <w:headerReference w:type="default" r:id="rId9"/>
          <w:footerReference w:type="default" r:id="rId10"/>
          <w:pgSz w:w="11906" w:h="16838"/>
          <w:pgMar w:top="1440" w:right="1440" w:bottom="1440" w:left="1440" w:header="708" w:footer="708" w:gutter="0"/>
          <w:cols w:space="708"/>
          <w:docGrid w:linePitch="360"/>
        </w:sectPr>
      </w:pPr>
      <w:r>
        <w:rPr>
          <w:b/>
          <w:bCs/>
          <w:u w:val="single"/>
        </w:rPr>
        <w:t xml:space="preserve"> </w:t>
      </w:r>
    </w:p>
    <w:p w14:paraId="7A4A0AE4" w14:textId="7E536DEA" w:rsidR="00610EB5" w:rsidRPr="00ED5596" w:rsidRDefault="00610EB5" w:rsidP="0084033D">
      <w:pPr>
        <w:pStyle w:val="Heading2"/>
      </w:pPr>
      <w:bookmarkStart w:id="8" w:name="_Toc132184821"/>
      <w:r w:rsidRPr="00ED5596">
        <w:lastRenderedPageBreak/>
        <w:t>Part A – Proof of Tertiary Educational Attainment</w:t>
      </w:r>
      <w:bookmarkEnd w:id="8"/>
      <w:r w:rsidRPr="00ED5596">
        <w:t xml:space="preserve"> </w:t>
      </w:r>
    </w:p>
    <w:p w14:paraId="282EF82D" w14:textId="77777777" w:rsidR="0084033D" w:rsidRDefault="0084033D"/>
    <w:p w14:paraId="61ACB4B3" w14:textId="1DCE9ECD" w:rsidR="00610EB5" w:rsidRDefault="00610EB5">
      <w:r>
        <w:t xml:space="preserve">Please provide evidence of the type of university qualifications you have attained in </w:t>
      </w:r>
      <w:r w:rsidR="00D56642">
        <w:t>occupational health</w:t>
      </w:r>
      <w:r>
        <w:t xml:space="preserve"> by:</w:t>
      </w:r>
    </w:p>
    <w:p w14:paraId="2D9DE4F0" w14:textId="669D4DDD" w:rsidR="00610EB5" w:rsidRDefault="00610EB5" w:rsidP="00610EB5">
      <w:pPr>
        <w:pStyle w:val="ListParagraph"/>
        <w:numPr>
          <w:ilvl w:val="0"/>
          <w:numId w:val="4"/>
        </w:numPr>
      </w:pPr>
      <w:r>
        <w:t xml:space="preserve">Filling out the below information </w:t>
      </w:r>
    </w:p>
    <w:p w14:paraId="3BC116F7" w14:textId="281BF98C" w:rsidR="00610EB5" w:rsidRDefault="00610EB5" w:rsidP="00610EB5">
      <w:pPr>
        <w:pStyle w:val="ListParagraph"/>
        <w:numPr>
          <w:ilvl w:val="0"/>
          <w:numId w:val="4"/>
        </w:numPr>
      </w:pPr>
      <w:r>
        <w:t xml:space="preserve">Providing an academic transcript </w:t>
      </w:r>
    </w:p>
    <w:p w14:paraId="544138C4" w14:textId="1909A337" w:rsidR="00610EB5" w:rsidRDefault="00610EB5" w:rsidP="00610EB5">
      <w:pPr>
        <w:pStyle w:val="ListParagraph"/>
        <w:numPr>
          <w:ilvl w:val="0"/>
          <w:numId w:val="4"/>
        </w:numPr>
      </w:pPr>
      <w:r>
        <w:t xml:space="preserve">Providing unit outlines for subjects completed including learning outcomes </w:t>
      </w:r>
    </w:p>
    <w:p w14:paraId="7B4784CD" w14:textId="77777777" w:rsidR="0009549B" w:rsidRDefault="00610EB5" w:rsidP="00610EB5">
      <w:pPr>
        <w:rPr>
          <w:rFonts w:cstheme="minorHAnsi"/>
        </w:rPr>
      </w:pPr>
      <w:r w:rsidRPr="00610EB5">
        <w:rPr>
          <w:rFonts w:cstheme="minorHAnsi"/>
        </w:rPr>
        <w:t>As a minimum requirement, the qualification must be classified as an Australian Qualification Framework Level 7 or above tertiary award for recognition review purposes</w:t>
      </w:r>
      <w:r w:rsidR="0009549B">
        <w:rPr>
          <w:rFonts w:cstheme="minorHAnsi"/>
        </w:rPr>
        <w:t>.</w:t>
      </w:r>
    </w:p>
    <w:tbl>
      <w:tblPr>
        <w:tblStyle w:val="TableGrid"/>
        <w:tblW w:w="0" w:type="auto"/>
        <w:tblLook w:val="04A0" w:firstRow="1" w:lastRow="0" w:firstColumn="1" w:lastColumn="0" w:noHBand="0" w:noVBand="1"/>
      </w:tblPr>
      <w:tblGrid>
        <w:gridCol w:w="1413"/>
        <w:gridCol w:w="4536"/>
      </w:tblGrid>
      <w:tr w:rsidR="0009549B" w14:paraId="4A72D730" w14:textId="77777777" w:rsidTr="005A2818">
        <w:tc>
          <w:tcPr>
            <w:tcW w:w="1413" w:type="dxa"/>
            <w:shd w:val="clear" w:color="auto" w:fill="B4C6E7" w:themeFill="accent1" w:themeFillTint="66"/>
          </w:tcPr>
          <w:p w14:paraId="709D128B" w14:textId="43CFB96F" w:rsidR="0009549B" w:rsidRDefault="0009549B" w:rsidP="00610EB5">
            <w:pPr>
              <w:rPr>
                <w:rFonts w:cstheme="minorHAnsi"/>
              </w:rPr>
            </w:pPr>
            <w:r>
              <w:rPr>
                <w:rFonts w:cstheme="minorHAnsi"/>
              </w:rPr>
              <w:t xml:space="preserve">Level 7 </w:t>
            </w:r>
          </w:p>
        </w:tc>
        <w:tc>
          <w:tcPr>
            <w:tcW w:w="4536" w:type="dxa"/>
            <w:shd w:val="clear" w:color="auto" w:fill="B4C6E7" w:themeFill="accent1" w:themeFillTint="66"/>
          </w:tcPr>
          <w:p w14:paraId="54DD5781" w14:textId="6DA16DE3" w:rsidR="0009549B" w:rsidRDefault="0009549B" w:rsidP="00610EB5">
            <w:pPr>
              <w:rPr>
                <w:rFonts w:cstheme="minorHAnsi"/>
              </w:rPr>
            </w:pPr>
            <w:r>
              <w:rPr>
                <w:rFonts w:cstheme="minorHAnsi"/>
              </w:rPr>
              <w:t>Bachelor Degree</w:t>
            </w:r>
          </w:p>
        </w:tc>
      </w:tr>
      <w:tr w:rsidR="0009549B" w14:paraId="7904309C" w14:textId="77777777" w:rsidTr="005A2818">
        <w:tc>
          <w:tcPr>
            <w:tcW w:w="1413" w:type="dxa"/>
          </w:tcPr>
          <w:p w14:paraId="32B638C9" w14:textId="1419B8F7" w:rsidR="0009549B" w:rsidRDefault="0009549B" w:rsidP="00610EB5">
            <w:pPr>
              <w:rPr>
                <w:rFonts w:cstheme="minorHAnsi"/>
              </w:rPr>
            </w:pPr>
            <w:r>
              <w:rPr>
                <w:rFonts w:cstheme="minorHAnsi"/>
              </w:rPr>
              <w:t xml:space="preserve">Level 8 </w:t>
            </w:r>
          </w:p>
        </w:tc>
        <w:tc>
          <w:tcPr>
            <w:tcW w:w="4536" w:type="dxa"/>
          </w:tcPr>
          <w:p w14:paraId="13AD4386" w14:textId="3B5DBECF" w:rsidR="0009549B" w:rsidRDefault="0009549B" w:rsidP="00610EB5">
            <w:pPr>
              <w:rPr>
                <w:rFonts w:cstheme="minorHAnsi"/>
              </w:rPr>
            </w:pPr>
            <w:r>
              <w:rPr>
                <w:rFonts w:cstheme="minorHAnsi"/>
              </w:rPr>
              <w:t xml:space="preserve">Bachelor Honours degree, Graduate Certificate, Graduate Diploma, Professional Certificate </w:t>
            </w:r>
          </w:p>
        </w:tc>
      </w:tr>
      <w:tr w:rsidR="0009549B" w14:paraId="7A08F67E" w14:textId="77777777" w:rsidTr="005A2818">
        <w:tc>
          <w:tcPr>
            <w:tcW w:w="1413" w:type="dxa"/>
            <w:shd w:val="clear" w:color="auto" w:fill="B4C6E7" w:themeFill="accent1" w:themeFillTint="66"/>
          </w:tcPr>
          <w:p w14:paraId="30C9D512" w14:textId="7C294B2D" w:rsidR="0009549B" w:rsidRDefault="0009549B" w:rsidP="00610EB5">
            <w:pPr>
              <w:rPr>
                <w:rFonts w:cstheme="minorHAnsi"/>
              </w:rPr>
            </w:pPr>
            <w:r>
              <w:rPr>
                <w:rFonts w:cstheme="minorHAnsi"/>
              </w:rPr>
              <w:t xml:space="preserve">Level 9 </w:t>
            </w:r>
          </w:p>
        </w:tc>
        <w:tc>
          <w:tcPr>
            <w:tcW w:w="4536" w:type="dxa"/>
            <w:shd w:val="clear" w:color="auto" w:fill="B4C6E7" w:themeFill="accent1" w:themeFillTint="66"/>
          </w:tcPr>
          <w:p w14:paraId="49FFEBE1" w14:textId="633B192C" w:rsidR="0009549B" w:rsidRDefault="0009549B" w:rsidP="00610EB5">
            <w:pPr>
              <w:rPr>
                <w:rFonts w:cstheme="minorHAnsi"/>
              </w:rPr>
            </w:pPr>
            <w:proofErr w:type="spellStart"/>
            <w:r>
              <w:rPr>
                <w:rFonts w:cstheme="minorHAnsi"/>
              </w:rPr>
              <w:t>Masters</w:t>
            </w:r>
            <w:proofErr w:type="spellEnd"/>
            <w:r>
              <w:rPr>
                <w:rFonts w:cstheme="minorHAnsi"/>
              </w:rPr>
              <w:t xml:space="preserve"> Degree </w:t>
            </w:r>
          </w:p>
        </w:tc>
      </w:tr>
      <w:tr w:rsidR="0009549B" w14:paraId="72D92E61" w14:textId="77777777" w:rsidTr="005A2818">
        <w:tc>
          <w:tcPr>
            <w:tcW w:w="1413" w:type="dxa"/>
          </w:tcPr>
          <w:p w14:paraId="44E54539" w14:textId="087037F1" w:rsidR="0009549B" w:rsidRDefault="0009549B" w:rsidP="00610EB5">
            <w:pPr>
              <w:rPr>
                <w:rFonts w:cstheme="minorHAnsi"/>
              </w:rPr>
            </w:pPr>
            <w:r>
              <w:rPr>
                <w:rFonts w:cstheme="minorHAnsi"/>
              </w:rPr>
              <w:t xml:space="preserve">Level 10 </w:t>
            </w:r>
          </w:p>
        </w:tc>
        <w:tc>
          <w:tcPr>
            <w:tcW w:w="4536" w:type="dxa"/>
          </w:tcPr>
          <w:p w14:paraId="2A9D6284" w14:textId="30B30239" w:rsidR="0009549B" w:rsidRDefault="0009549B" w:rsidP="00610EB5">
            <w:pPr>
              <w:rPr>
                <w:rFonts w:cstheme="minorHAnsi"/>
              </w:rPr>
            </w:pPr>
            <w:r>
              <w:rPr>
                <w:rFonts w:cstheme="minorHAnsi"/>
              </w:rPr>
              <w:t xml:space="preserve">Doctoral Degree </w:t>
            </w:r>
          </w:p>
        </w:tc>
      </w:tr>
    </w:tbl>
    <w:p w14:paraId="0C072E2F" w14:textId="77777777" w:rsidR="0009549B" w:rsidRDefault="0009549B" w:rsidP="00610EB5">
      <w:pPr>
        <w:rPr>
          <w:rFonts w:cstheme="minorHAnsi"/>
        </w:rPr>
      </w:pPr>
    </w:p>
    <w:p w14:paraId="0CDABE57" w14:textId="50A10A53" w:rsidR="0093785B" w:rsidRDefault="0093785B" w:rsidP="00610EB5">
      <w:pPr>
        <w:rPr>
          <w:rFonts w:cstheme="minorHAnsi"/>
        </w:rPr>
      </w:pPr>
      <w:r>
        <w:rPr>
          <w:rFonts w:cstheme="minorHAnsi"/>
        </w:rPr>
        <w:t xml:space="preserve">Please refer to the appendix for minimum benchmarks applied in validating tertiary qualifications. </w:t>
      </w:r>
    </w:p>
    <w:p w14:paraId="24B597A4" w14:textId="77777777" w:rsidR="00610EB5" w:rsidRPr="00610EB5" w:rsidRDefault="00610EB5" w:rsidP="00610EB5">
      <w:pPr>
        <w:rPr>
          <w:rFonts w:cstheme="minorHAnsi"/>
        </w:rPr>
      </w:pPr>
      <w:r w:rsidRPr="00610EB5">
        <w:rPr>
          <w:rFonts w:cstheme="minorHAnsi"/>
        </w:rPr>
        <w:t xml:space="preserve">Candidates with an international university qualification will attach a letter from the university of attainment attesting to its equivalence against the Australian Qualification Framework. All letters must be drafted in English or be accompanied by a certified translation. </w:t>
      </w:r>
    </w:p>
    <w:p w14:paraId="21C743CF" w14:textId="77777777" w:rsidR="00610EB5" w:rsidRDefault="00610EB5" w:rsidP="00610EB5"/>
    <w:tbl>
      <w:tblPr>
        <w:tblStyle w:val="TableGrid"/>
        <w:tblW w:w="0" w:type="auto"/>
        <w:tblLook w:val="04A0" w:firstRow="1" w:lastRow="0" w:firstColumn="1" w:lastColumn="0" w:noHBand="0" w:noVBand="1"/>
      </w:tblPr>
      <w:tblGrid>
        <w:gridCol w:w="4508"/>
        <w:gridCol w:w="4508"/>
      </w:tblGrid>
      <w:tr w:rsidR="0093785B" w14:paraId="1B29C121" w14:textId="77777777" w:rsidTr="002D1CDF">
        <w:trPr>
          <w:trHeight w:val="583"/>
        </w:trPr>
        <w:tc>
          <w:tcPr>
            <w:tcW w:w="4508" w:type="dxa"/>
          </w:tcPr>
          <w:p w14:paraId="1461188E" w14:textId="7C5F247B" w:rsidR="0093785B" w:rsidRDefault="0093785B">
            <w:r>
              <w:t>Awardee Name</w:t>
            </w:r>
          </w:p>
        </w:tc>
        <w:tc>
          <w:tcPr>
            <w:tcW w:w="4508" w:type="dxa"/>
          </w:tcPr>
          <w:p w14:paraId="6BF7C411" w14:textId="77777777" w:rsidR="0093785B" w:rsidRDefault="0093785B"/>
        </w:tc>
      </w:tr>
      <w:tr w:rsidR="0093785B" w14:paraId="277E516A" w14:textId="77777777" w:rsidTr="003D3B88">
        <w:trPr>
          <w:trHeight w:val="557"/>
        </w:trPr>
        <w:tc>
          <w:tcPr>
            <w:tcW w:w="4508" w:type="dxa"/>
          </w:tcPr>
          <w:p w14:paraId="2BE2D9B1" w14:textId="1CB9CA11" w:rsidR="0093785B" w:rsidRDefault="0093785B">
            <w:r>
              <w:t xml:space="preserve">Name of University </w:t>
            </w:r>
          </w:p>
        </w:tc>
        <w:tc>
          <w:tcPr>
            <w:tcW w:w="4508" w:type="dxa"/>
          </w:tcPr>
          <w:p w14:paraId="38C638D0" w14:textId="77777777" w:rsidR="0093785B" w:rsidRDefault="0093785B"/>
        </w:tc>
      </w:tr>
      <w:tr w:rsidR="0093785B" w14:paraId="14D0662C" w14:textId="77777777" w:rsidTr="003D3B88">
        <w:trPr>
          <w:trHeight w:val="562"/>
        </w:trPr>
        <w:tc>
          <w:tcPr>
            <w:tcW w:w="4508" w:type="dxa"/>
          </w:tcPr>
          <w:p w14:paraId="34061EC8" w14:textId="76FDC8C2" w:rsidR="0093785B" w:rsidRDefault="0093785B">
            <w:r>
              <w:t xml:space="preserve">Name of Qualification </w:t>
            </w:r>
          </w:p>
        </w:tc>
        <w:tc>
          <w:tcPr>
            <w:tcW w:w="4508" w:type="dxa"/>
          </w:tcPr>
          <w:p w14:paraId="69D7BF3D" w14:textId="77777777" w:rsidR="0093785B" w:rsidRDefault="0093785B"/>
        </w:tc>
      </w:tr>
      <w:tr w:rsidR="0093785B" w14:paraId="6098BE97" w14:textId="77777777" w:rsidTr="003D3B88">
        <w:trPr>
          <w:trHeight w:val="551"/>
        </w:trPr>
        <w:tc>
          <w:tcPr>
            <w:tcW w:w="4508" w:type="dxa"/>
          </w:tcPr>
          <w:p w14:paraId="19EC65C0" w14:textId="02D5C20E" w:rsidR="0093785B" w:rsidRDefault="0093785B">
            <w:r>
              <w:t xml:space="preserve">Year commenced qualification </w:t>
            </w:r>
          </w:p>
        </w:tc>
        <w:tc>
          <w:tcPr>
            <w:tcW w:w="4508" w:type="dxa"/>
          </w:tcPr>
          <w:p w14:paraId="1D084055" w14:textId="77777777" w:rsidR="0093785B" w:rsidRDefault="0093785B"/>
        </w:tc>
      </w:tr>
      <w:tr w:rsidR="0093785B" w14:paraId="14944BE8" w14:textId="77777777" w:rsidTr="003D3B88">
        <w:trPr>
          <w:trHeight w:val="545"/>
        </w:trPr>
        <w:tc>
          <w:tcPr>
            <w:tcW w:w="4508" w:type="dxa"/>
          </w:tcPr>
          <w:p w14:paraId="5ED48C28" w14:textId="774DD161" w:rsidR="0093785B" w:rsidRDefault="0093785B">
            <w:r>
              <w:t xml:space="preserve">Year of completion </w:t>
            </w:r>
          </w:p>
        </w:tc>
        <w:tc>
          <w:tcPr>
            <w:tcW w:w="4508" w:type="dxa"/>
          </w:tcPr>
          <w:p w14:paraId="1B11CA8D" w14:textId="77777777" w:rsidR="0093785B" w:rsidRDefault="0093785B"/>
        </w:tc>
      </w:tr>
    </w:tbl>
    <w:p w14:paraId="551BC565" w14:textId="77777777" w:rsidR="003D3B88" w:rsidRDefault="003D3B88"/>
    <w:p w14:paraId="6A0F2AC8" w14:textId="77777777" w:rsidR="003D3B88" w:rsidRDefault="003D3B88"/>
    <w:p w14:paraId="346B5D88" w14:textId="77777777" w:rsidR="00ED5596" w:rsidRDefault="00ED5596">
      <w:pPr>
        <w:rPr>
          <w:b/>
          <w:bCs/>
          <w:u w:val="single"/>
        </w:rPr>
        <w:sectPr w:rsidR="00ED5596">
          <w:pgSz w:w="11906" w:h="16838"/>
          <w:pgMar w:top="1440" w:right="1440" w:bottom="1440" w:left="1440" w:header="708" w:footer="708" w:gutter="0"/>
          <w:cols w:space="708"/>
          <w:docGrid w:linePitch="360"/>
        </w:sectPr>
      </w:pPr>
    </w:p>
    <w:p w14:paraId="6C481567" w14:textId="25708E48" w:rsidR="00477DFD" w:rsidRPr="00ED5596" w:rsidRDefault="000954F6" w:rsidP="0084033D">
      <w:pPr>
        <w:pStyle w:val="Heading2"/>
      </w:pPr>
      <w:bookmarkStart w:id="9" w:name="_Toc132184822"/>
      <w:r w:rsidRPr="00ED5596">
        <w:lastRenderedPageBreak/>
        <w:t>Part B – Evidence of relevant continued professional development</w:t>
      </w:r>
      <w:bookmarkEnd w:id="9"/>
      <w:r w:rsidRPr="00ED5596">
        <w:t xml:space="preserve"> </w:t>
      </w:r>
    </w:p>
    <w:p w14:paraId="166B5049" w14:textId="77777777" w:rsidR="0084033D" w:rsidRDefault="0084033D"/>
    <w:p w14:paraId="4A12198C" w14:textId="2CF38CBF" w:rsidR="000954F6" w:rsidRDefault="000954F6">
      <w:r>
        <w:t xml:space="preserve">Please fill out the </w:t>
      </w:r>
      <w:r w:rsidRPr="006549A3">
        <w:rPr>
          <w:i/>
          <w:iCs/>
        </w:rPr>
        <w:t>Continued Professional Development Recording form</w:t>
      </w:r>
      <w:r>
        <w:t xml:space="preserve"> referring to the Appendix for minimum benchmarks applied when validating courses. </w:t>
      </w:r>
    </w:p>
    <w:p w14:paraId="42022BA3" w14:textId="77777777" w:rsidR="000954F6" w:rsidRDefault="000954F6" w:rsidP="000954F6">
      <w:r>
        <w:t xml:space="preserve">Candidates who have: </w:t>
      </w:r>
    </w:p>
    <w:p w14:paraId="6850E514" w14:textId="77777777" w:rsidR="000954F6" w:rsidRDefault="000954F6" w:rsidP="000954F6">
      <w:pPr>
        <w:pStyle w:val="ListParagraph"/>
        <w:numPr>
          <w:ilvl w:val="0"/>
          <w:numId w:val="5"/>
        </w:numPr>
      </w:pPr>
      <w:r>
        <w:t xml:space="preserve">Completed their university qualification three or more years ago should provide evidence of relevant CPD for the past three years. </w:t>
      </w:r>
    </w:p>
    <w:p w14:paraId="02711A71" w14:textId="77777777" w:rsidR="000954F6" w:rsidRDefault="000954F6" w:rsidP="000954F6">
      <w:pPr>
        <w:pStyle w:val="ListParagraph"/>
        <w:numPr>
          <w:ilvl w:val="0"/>
          <w:numId w:val="5"/>
        </w:numPr>
      </w:pPr>
      <w:r>
        <w:t>Completed their university qualification one to two years ago should provide evidence of relevant CPD for the post tertiary completion period.</w:t>
      </w:r>
    </w:p>
    <w:p w14:paraId="01590935" w14:textId="77777777" w:rsidR="00602CB8" w:rsidRDefault="00602CB8"/>
    <w:p w14:paraId="10B150B6" w14:textId="77777777" w:rsidR="00602CB8" w:rsidRPr="00ED5596" w:rsidRDefault="00602CB8" w:rsidP="0084033D">
      <w:pPr>
        <w:pStyle w:val="Heading2"/>
        <w:rPr>
          <w:rFonts w:eastAsia="Times New Roman"/>
        </w:rPr>
      </w:pPr>
      <w:bookmarkStart w:id="10" w:name="_Toc132184823"/>
      <w:r w:rsidRPr="00ED5596">
        <w:rPr>
          <w:rFonts w:eastAsia="Times New Roman"/>
        </w:rPr>
        <w:t xml:space="preserve">Part </w:t>
      </w:r>
      <w:r>
        <w:rPr>
          <w:rFonts w:eastAsia="Times New Roman"/>
        </w:rPr>
        <w:t>C</w:t>
      </w:r>
      <w:r w:rsidRPr="00ED5596">
        <w:rPr>
          <w:rFonts w:eastAsia="Times New Roman"/>
        </w:rPr>
        <w:t xml:space="preserve"> – CV</w:t>
      </w:r>
      <w:bookmarkEnd w:id="10"/>
      <w:r w:rsidRPr="00ED5596">
        <w:rPr>
          <w:rFonts w:eastAsia="Times New Roman"/>
        </w:rPr>
        <w:t xml:space="preserve"> </w:t>
      </w:r>
    </w:p>
    <w:p w14:paraId="7824FCA0" w14:textId="77777777" w:rsidR="0084033D" w:rsidRDefault="0084033D" w:rsidP="00602CB8">
      <w:pPr>
        <w:spacing w:line="254" w:lineRule="auto"/>
        <w:rPr>
          <w:rFonts w:eastAsia="Times New Roman" w:cstheme="minorHAnsi"/>
        </w:rPr>
      </w:pPr>
    </w:p>
    <w:p w14:paraId="7D720E4F" w14:textId="5D19B4D7" w:rsidR="00602CB8" w:rsidRPr="00F22A5E" w:rsidRDefault="00602CB8" w:rsidP="00602CB8">
      <w:pPr>
        <w:spacing w:line="254" w:lineRule="auto"/>
        <w:rPr>
          <w:rFonts w:eastAsia="Calibri" w:cstheme="minorHAnsi"/>
        </w:rPr>
      </w:pPr>
      <w:r>
        <w:rPr>
          <w:rFonts w:eastAsia="Times New Roman" w:cstheme="minorHAnsi"/>
        </w:rPr>
        <w:t xml:space="preserve">Provide a CV (Please use the provided template) outlining your clinical </w:t>
      </w:r>
      <w:r w:rsidRPr="00F22A5E">
        <w:rPr>
          <w:rFonts w:eastAsia="Calibri" w:cstheme="minorHAnsi"/>
        </w:rPr>
        <w:t xml:space="preserve">objectives and role in </w:t>
      </w:r>
      <w:r w:rsidR="00D56642">
        <w:rPr>
          <w:rFonts w:eastAsia="Calibri" w:cstheme="minorHAnsi"/>
        </w:rPr>
        <w:t>occupational health</w:t>
      </w:r>
      <w:r w:rsidR="00FF2850">
        <w:rPr>
          <w:rFonts w:eastAsia="Calibri" w:cstheme="minorHAnsi"/>
        </w:rPr>
        <w:t xml:space="preserve"> </w:t>
      </w:r>
      <w:r w:rsidRPr="00F22A5E">
        <w:rPr>
          <w:rFonts w:eastAsia="Calibri" w:cstheme="minorHAnsi"/>
        </w:rPr>
        <w:t xml:space="preserve">practice, the services you provide to patients, locations, and time periods in which the services have been provided through your career history. </w:t>
      </w:r>
    </w:p>
    <w:p w14:paraId="1B9BF5BF" w14:textId="77777777" w:rsidR="00602CB8" w:rsidRDefault="00602CB8" w:rsidP="00602CB8">
      <w:pPr>
        <w:spacing w:line="252" w:lineRule="auto"/>
        <w:rPr>
          <w:rFonts w:eastAsia="Calibri" w:cstheme="minorHAnsi"/>
        </w:rPr>
      </w:pPr>
      <w:r w:rsidRPr="00F22A5E">
        <w:rPr>
          <w:rFonts w:eastAsia="Calibri" w:cstheme="minorHAnsi"/>
        </w:rPr>
        <w:t xml:space="preserve">The curriculum vitae should be no more than four pages in length.  </w:t>
      </w:r>
      <w:r>
        <w:rPr>
          <w:rFonts w:eastAsia="Calibri" w:cstheme="minorHAnsi"/>
        </w:rPr>
        <w:t xml:space="preserve">Please refer to the appendix for the minimum benchmarks that will be used in validating your CV. </w:t>
      </w:r>
    </w:p>
    <w:p w14:paraId="38F8C837" w14:textId="77777777" w:rsidR="00602CB8" w:rsidRDefault="00602CB8" w:rsidP="00602CB8">
      <w:pPr>
        <w:spacing w:line="252" w:lineRule="auto"/>
        <w:rPr>
          <w:rFonts w:eastAsia="Calibri" w:cstheme="minorHAnsi"/>
          <w:b/>
          <w:bCs/>
          <w:u w:val="single"/>
        </w:rPr>
      </w:pPr>
    </w:p>
    <w:p w14:paraId="78A03E0A" w14:textId="77777777" w:rsidR="00D56642" w:rsidRDefault="00D56642" w:rsidP="0084033D">
      <w:pPr>
        <w:pStyle w:val="Heading2"/>
      </w:pPr>
      <w:r>
        <w:br w:type="page"/>
      </w:r>
    </w:p>
    <w:p w14:paraId="13D7FA4E" w14:textId="24054120" w:rsidR="00845210" w:rsidRPr="00ED5596" w:rsidRDefault="00602CB8" w:rsidP="0084033D">
      <w:pPr>
        <w:pStyle w:val="Heading2"/>
      </w:pPr>
      <w:bookmarkStart w:id="11" w:name="_Toc132184824"/>
      <w:r>
        <w:lastRenderedPageBreak/>
        <w:t>P</w:t>
      </w:r>
      <w:r w:rsidR="00845210" w:rsidRPr="00ED5596">
        <w:t xml:space="preserve">art </w:t>
      </w:r>
      <w:r>
        <w:t>D</w:t>
      </w:r>
      <w:r w:rsidR="00845210" w:rsidRPr="00ED5596">
        <w:t xml:space="preserve"> – Professional Referee </w:t>
      </w:r>
      <w:r w:rsidR="0084033D">
        <w:t>N</w:t>
      </w:r>
      <w:r w:rsidR="00845210" w:rsidRPr="00ED5596">
        <w:t>omination</w:t>
      </w:r>
      <w:bookmarkEnd w:id="11"/>
      <w:r w:rsidR="00845210" w:rsidRPr="00ED5596">
        <w:t xml:space="preserve"> </w:t>
      </w:r>
    </w:p>
    <w:p w14:paraId="1C07B2D9" w14:textId="77777777" w:rsidR="0084033D" w:rsidRDefault="0084033D"/>
    <w:p w14:paraId="570679F0" w14:textId="7ECDB2D5" w:rsidR="00845210" w:rsidRPr="00046604" w:rsidRDefault="00845210" w:rsidP="00845210">
      <w:r>
        <w:t xml:space="preserve">Please nominate two health professionals (non-osteopaths) with whom you have has a clinical relationship with, they may work in the same clinic as you or externally. </w:t>
      </w:r>
      <w:r w:rsidRPr="00845210">
        <w:rPr>
          <w:rFonts w:cstheme="minorHAnsi"/>
        </w:rPr>
        <w:t xml:space="preserve">Any referees will have worked in a referral, coordination, or contractual relationship with you for multiple patients. Referees should have no less than one year of exposure to your clinical reasoning and approach. </w:t>
      </w:r>
    </w:p>
    <w:p w14:paraId="2E80DD1B" w14:textId="77777777" w:rsidR="00845210" w:rsidRPr="00845210" w:rsidRDefault="00845210" w:rsidP="00845210">
      <w:pPr>
        <w:rPr>
          <w:rFonts w:cstheme="minorHAnsi"/>
        </w:rPr>
      </w:pPr>
      <w:r w:rsidRPr="00845210">
        <w:rPr>
          <w:rFonts w:cstheme="minorHAnsi"/>
        </w:rPr>
        <w:t>Referees will have some exposure to your clinical reasoning through:</w:t>
      </w:r>
    </w:p>
    <w:p w14:paraId="20AF2462"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Clinical reports drafted and shared </w:t>
      </w:r>
    </w:p>
    <w:p w14:paraId="7A1399B1"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Commercial arrangements as a treating practitioner to groups or individuals</w:t>
      </w:r>
    </w:p>
    <w:p w14:paraId="5CFC103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Consultancy and education given to groups or individuals</w:t>
      </w:r>
    </w:p>
    <w:p w14:paraId="4D05E91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Referral letters or notes</w:t>
      </w:r>
    </w:p>
    <w:p w14:paraId="76CAECAA"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Case conferencing </w:t>
      </w:r>
    </w:p>
    <w:p w14:paraId="61E63E8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Patient or other health professional feedback</w:t>
      </w:r>
    </w:p>
    <w:p w14:paraId="58F8A15F"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Clinical mentorship/supervision in managing specific patients. </w:t>
      </w:r>
    </w:p>
    <w:p w14:paraId="03EF9DDB" w14:textId="77777777" w:rsidR="0084033D" w:rsidRDefault="0084033D"/>
    <w:p w14:paraId="21CB96F0" w14:textId="3E3B9664" w:rsidR="00845210" w:rsidRDefault="00845210">
      <w:r>
        <w:t xml:space="preserve">Referees will need to complete the </w:t>
      </w:r>
      <w:r w:rsidR="006549A3" w:rsidRPr="006549A3">
        <w:rPr>
          <w:i/>
          <w:iCs/>
        </w:rPr>
        <w:t xml:space="preserve">Professional Referee Recording </w:t>
      </w:r>
      <w:r w:rsidR="000651B8" w:rsidRPr="006549A3">
        <w:rPr>
          <w:i/>
          <w:iCs/>
        </w:rPr>
        <w:t>Form</w:t>
      </w:r>
      <w:r w:rsidR="000651B8">
        <w:t xml:space="preserve"> and</w:t>
      </w:r>
      <w:r w:rsidR="006549A3">
        <w:t xml:space="preserve"> return the form directly to Osteopathy Australia to mitigate any biased reports. Lodgement instructions are included within the form. </w:t>
      </w:r>
      <w:r w:rsidR="000651B8">
        <w:t xml:space="preserve"> </w:t>
      </w:r>
    </w:p>
    <w:p w14:paraId="28E03422" w14:textId="2663A45D" w:rsidR="006549A3" w:rsidRDefault="006549A3">
      <w:r>
        <w:t xml:space="preserve">Please provide the details of your references below: </w:t>
      </w:r>
    </w:p>
    <w:tbl>
      <w:tblPr>
        <w:tblStyle w:val="TableGrid"/>
        <w:tblW w:w="0" w:type="auto"/>
        <w:tblLook w:val="04A0" w:firstRow="1" w:lastRow="0" w:firstColumn="1" w:lastColumn="0" w:noHBand="0" w:noVBand="1"/>
      </w:tblPr>
      <w:tblGrid>
        <w:gridCol w:w="4508"/>
        <w:gridCol w:w="4508"/>
      </w:tblGrid>
      <w:tr w:rsidR="006549A3" w14:paraId="0CDCD4DC" w14:textId="77777777" w:rsidTr="003D3B88">
        <w:tc>
          <w:tcPr>
            <w:tcW w:w="4508" w:type="dxa"/>
            <w:shd w:val="clear" w:color="auto" w:fill="B4C6E7" w:themeFill="accent1" w:themeFillTint="66"/>
          </w:tcPr>
          <w:p w14:paraId="0F0942EE" w14:textId="24BCED60" w:rsidR="006549A3" w:rsidRDefault="006549A3">
            <w:r>
              <w:t>Referee One</w:t>
            </w:r>
          </w:p>
        </w:tc>
        <w:tc>
          <w:tcPr>
            <w:tcW w:w="4508" w:type="dxa"/>
            <w:shd w:val="clear" w:color="auto" w:fill="B4C6E7" w:themeFill="accent1" w:themeFillTint="66"/>
          </w:tcPr>
          <w:p w14:paraId="715960A0" w14:textId="77777777" w:rsidR="006549A3" w:rsidRDefault="006549A3"/>
        </w:tc>
      </w:tr>
      <w:tr w:rsidR="006549A3" w14:paraId="70151438" w14:textId="77777777" w:rsidTr="003D3B88">
        <w:trPr>
          <w:trHeight w:val="505"/>
        </w:trPr>
        <w:tc>
          <w:tcPr>
            <w:tcW w:w="4508" w:type="dxa"/>
          </w:tcPr>
          <w:p w14:paraId="0EDEC3C8" w14:textId="456B20D6" w:rsidR="006549A3" w:rsidRDefault="006549A3">
            <w:r>
              <w:t xml:space="preserve">Nominated Referee name </w:t>
            </w:r>
          </w:p>
        </w:tc>
        <w:tc>
          <w:tcPr>
            <w:tcW w:w="4508" w:type="dxa"/>
          </w:tcPr>
          <w:p w14:paraId="13098A8E" w14:textId="77777777" w:rsidR="006549A3" w:rsidRDefault="006549A3"/>
        </w:tc>
      </w:tr>
      <w:tr w:rsidR="006549A3" w14:paraId="344E5510" w14:textId="77777777" w:rsidTr="003D3B88">
        <w:trPr>
          <w:trHeight w:val="555"/>
        </w:trPr>
        <w:tc>
          <w:tcPr>
            <w:tcW w:w="4508" w:type="dxa"/>
          </w:tcPr>
          <w:p w14:paraId="73B58FBE" w14:textId="2D7BD545" w:rsidR="006549A3" w:rsidRDefault="006549A3">
            <w:r>
              <w:t>Profession</w:t>
            </w:r>
          </w:p>
        </w:tc>
        <w:tc>
          <w:tcPr>
            <w:tcW w:w="4508" w:type="dxa"/>
          </w:tcPr>
          <w:p w14:paraId="17585F57" w14:textId="77777777" w:rsidR="006549A3" w:rsidRDefault="006549A3"/>
        </w:tc>
      </w:tr>
      <w:tr w:rsidR="006549A3" w14:paraId="668B9CC8" w14:textId="77777777" w:rsidTr="003D3B88">
        <w:trPr>
          <w:trHeight w:val="563"/>
        </w:trPr>
        <w:tc>
          <w:tcPr>
            <w:tcW w:w="4508" w:type="dxa"/>
          </w:tcPr>
          <w:p w14:paraId="3C221317" w14:textId="4B6A2D5F" w:rsidR="006549A3" w:rsidRDefault="006549A3">
            <w:r>
              <w:t>Has the referee agreed to provide a reference?</w:t>
            </w:r>
          </w:p>
        </w:tc>
        <w:tc>
          <w:tcPr>
            <w:tcW w:w="4508" w:type="dxa"/>
          </w:tcPr>
          <w:p w14:paraId="02432FC0" w14:textId="1971743E" w:rsidR="006549A3" w:rsidRDefault="006549A3"/>
        </w:tc>
      </w:tr>
      <w:tr w:rsidR="006549A3" w14:paraId="0495FDD8" w14:textId="77777777" w:rsidTr="003D3B88">
        <w:trPr>
          <w:trHeight w:val="557"/>
        </w:trPr>
        <w:tc>
          <w:tcPr>
            <w:tcW w:w="4508" w:type="dxa"/>
          </w:tcPr>
          <w:p w14:paraId="150AA22B" w14:textId="49F07B9E" w:rsidR="006549A3" w:rsidRDefault="006549A3">
            <w:r>
              <w:t xml:space="preserve">Approximate reference lodgement date </w:t>
            </w:r>
          </w:p>
        </w:tc>
        <w:tc>
          <w:tcPr>
            <w:tcW w:w="4508" w:type="dxa"/>
          </w:tcPr>
          <w:p w14:paraId="53FBF940" w14:textId="77777777" w:rsidR="006549A3" w:rsidRDefault="006549A3"/>
        </w:tc>
      </w:tr>
      <w:tr w:rsidR="006549A3" w14:paraId="57510253" w14:textId="77777777" w:rsidTr="003D3B88">
        <w:trPr>
          <w:trHeight w:val="267"/>
        </w:trPr>
        <w:tc>
          <w:tcPr>
            <w:tcW w:w="4508" w:type="dxa"/>
            <w:shd w:val="clear" w:color="auto" w:fill="B4C6E7" w:themeFill="accent1" w:themeFillTint="66"/>
          </w:tcPr>
          <w:p w14:paraId="09380909" w14:textId="32345E7D" w:rsidR="006549A3" w:rsidRDefault="003D3B88">
            <w:r>
              <w:t xml:space="preserve">Referee Two </w:t>
            </w:r>
          </w:p>
        </w:tc>
        <w:tc>
          <w:tcPr>
            <w:tcW w:w="4508" w:type="dxa"/>
            <w:shd w:val="clear" w:color="auto" w:fill="B4C6E7" w:themeFill="accent1" w:themeFillTint="66"/>
          </w:tcPr>
          <w:p w14:paraId="45BF4F46" w14:textId="77777777" w:rsidR="006549A3" w:rsidRDefault="006549A3"/>
        </w:tc>
      </w:tr>
      <w:tr w:rsidR="006549A3" w14:paraId="300E2175" w14:textId="77777777" w:rsidTr="003D3B88">
        <w:trPr>
          <w:trHeight w:val="568"/>
        </w:trPr>
        <w:tc>
          <w:tcPr>
            <w:tcW w:w="4508" w:type="dxa"/>
          </w:tcPr>
          <w:p w14:paraId="59D31872" w14:textId="5D39CC06" w:rsidR="006549A3" w:rsidRDefault="003D3B88">
            <w:r>
              <w:t>Nominated Referee name</w:t>
            </w:r>
          </w:p>
        </w:tc>
        <w:tc>
          <w:tcPr>
            <w:tcW w:w="4508" w:type="dxa"/>
          </w:tcPr>
          <w:p w14:paraId="125DB5A4" w14:textId="77777777" w:rsidR="006549A3" w:rsidRDefault="006549A3"/>
        </w:tc>
      </w:tr>
      <w:tr w:rsidR="006549A3" w14:paraId="6656889C" w14:textId="77777777" w:rsidTr="003D3B88">
        <w:trPr>
          <w:trHeight w:val="548"/>
        </w:trPr>
        <w:tc>
          <w:tcPr>
            <w:tcW w:w="4508" w:type="dxa"/>
          </w:tcPr>
          <w:p w14:paraId="292646EB" w14:textId="777A53E4" w:rsidR="006549A3" w:rsidRDefault="003D3B88">
            <w:r>
              <w:t>Profession</w:t>
            </w:r>
          </w:p>
        </w:tc>
        <w:tc>
          <w:tcPr>
            <w:tcW w:w="4508" w:type="dxa"/>
          </w:tcPr>
          <w:p w14:paraId="3C7B6ECD" w14:textId="77777777" w:rsidR="006549A3" w:rsidRDefault="006549A3"/>
        </w:tc>
      </w:tr>
      <w:tr w:rsidR="003D3B88" w14:paraId="4D32DF12" w14:textId="77777777" w:rsidTr="003D3B88">
        <w:trPr>
          <w:trHeight w:val="558"/>
        </w:trPr>
        <w:tc>
          <w:tcPr>
            <w:tcW w:w="4508" w:type="dxa"/>
          </w:tcPr>
          <w:p w14:paraId="1C7D2E53" w14:textId="18BAEFC1" w:rsidR="003D3B88" w:rsidRDefault="003D3B88" w:rsidP="003D3B88">
            <w:r>
              <w:t>Has the referee agreed to provide a reference?</w:t>
            </w:r>
          </w:p>
        </w:tc>
        <w:tc>
          <w:tcPr>
            <w:tcW w:w="4508" w:type="dxa"/>
          </w:tcPr>
          <w:p w14:paraId="0966F0DC" w14:textId="77777777" w:rsidR="003D3B88" w:rsidRDefault="003D3B88" w:rsidP="003D3B88"/>
        </w:tc>
      </w:tr>
      <w:tr w:rsidR="003D3B88" w14:paraId="0F76C8DA" w14:textId="77777777" w:rsidTr="003D3B88">
        <w:trPr>
          <w:trHeight w:val="551"/>
        </w:trPr>
        <w:tc>
          <w:tcPr>
            <w:tcW w:w="4508" w:type="dxa"/>
          </w:tcPr>
          <w:p w14:paraId="52408E87" w14:textId="568C7E34" w:rsidR="003D3B88" w:rsidRDefault="003D3B88" w:rsidP="003D3B88">
            <w:r>
              <w:t xml:space="preserve">Approximate reference lodgement date </w:t>
            </w:r>
          </w:p>
        </w:tc>
        <w:tc>
          <w:tcPr>
            <w:tcW w:w="4508" w:type="dxa"/>
          </w:tcPr>
          <w:p w14:paraId="11A8B00E" w14:textId="77777777" w:rsidR="003D3B88" w:rsidRDefault="003D3B88" w:rsidP="003D3B88"/>
        </w:tc>
      </w:tr>
    </w:tbl>
    <w:p w14:paraId="7171FC6B" w14:textId="77777777" w:rsidR="003D3B88" w:rsidRPr="003D3B88" w:rsidRDefault="003D3B88" w:rsidP="003D3B88">
      <w:pPr>
        <w:rPr>
          <w:rFonts w:cstheme="minorHAnsi"/>
        </w:rPr>
      </w:pPr>
      <w:r w:rsidRPr="003D3B88">
        <w:rPr>
          <w:rFonts w:cstheme="minorHAnsi"/>
        </w:rPr>
        <w:t xml:space="preserve">Refer to the </w:t>
      </w:r>
      <w:r w:rsidRPr="003D3B88">
        <w:rPr>
          <w:rFonts w:cstheme="minorHAnsi"/>
          <w:b/>
          <w:bCs/>
        </w:rPr>
        <w:t>Appendix</w:t>
      </w:r>
      <w:r w:rsidRPr="003D3B88">
        <w:rPr>
          <w:rFonts w:cstheme="minorHAnsi"/>
        </w:rPr>
        <w:t xml:space="preserve"> for minimum benchmarks applied in validating professional references. </w:t>
      </w:r>
    </w:p>
    <w:p w14:paraId="515D2FD9" w14:textId="6265EFEC" w:rsidR="0084033D" w:rsidRDefault="003D3B88" w:rsidP="0084033D">
      <w:r w:rsidRPr="003D3B88">
        <w:rPr>
          <w:rFonts w:eastAsia="Times New Roman" w:cstheme="minorHAnsi"/>
          <w:b/>
          <w:bCs/>
        </w:rPr>
        <w:t xml:space="preserve">Note: </w:t>
      </w:r>
      <w:r w:rsidR="0084033D">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11A63E38" w14:textId="0355B4C8" w:rsidR="00E14907" w:rsidRDefault="00E14907" w:rsidP="0084033D">
      <w:pPr>
        <w:pStyle w:val="Heading2"/>
        <w:rPr>
          <w:rFonts w:eastAsia="Calibri"/>
        </w:rPr>
      </w:pPr>
      <w:bookmarkStart w:id="12" w:name="_Toc132184825"/>
      <w:r w:rsidRPr="00ED5596">
        <w:rPr>
          <w:rFonts w:eastAsia="Calibri"/>
        </w:rPr>
        <w:lastRenderedPageBreak/>
        <w:t>Part E – Candidate Declaration</w:t>
      </w:r>
      <w:bookmarkEnd w:id="12"/>
      <w:r w:rsidRPr="00ED5596">
        <w:rPr>
          <w:rFonts w:eastAsia="Calibri"/>
        </w:rPr>
        <w:t xml:space="preserve"> </w:t>
      </w:r>
    </w:p>
    <w:p w14:paraId="0A0504D2" w14:textId="77777777" w:rsidR="00ED5596" w:rsidRPr="00ED5596" w:rsidRDefault="00ED5596" w:rsidP="00F22A5E">
      <w:pPr>
        <w:spacing w:line="252" w:lineRule="auto"/>
        <w:rPr>
          <w:rFonts w:eastAsia="Calibri" w:cstheme="minorHAnsi"/>
          <w:b/>
          <w:bCs/>
          <w:u w:val="single"/>
        </w:rPr>
      </w:pPr>
    </w:p>
    <w:p w14:paraId="7D693EAD" w14:textId="77777777" w:rsidR="00E14907" w:rsidRPr="00E14907" w:rsidRDefault="00E14907" w:rsidP="00E14907">
      <w:pPr>
        <w:rPr>
          <w:rFonts w:cstheme="minorHAnsi"/>
        </w:rPr>
      </w:pPr>
      <w:r w:rsidRPr="00E14907">
        <w:rPr>
          <w:rFonts w:cstheme="minorHAnsi"/>
        </w:rPr>
        <w:t>I………………………………………………declare:</w:t>
      </w:r>
    </w:p>
    <w:p w14:paraId="49965E98"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am a practicing member of Osteopathy Australia</w:t>
      </w:r>
    </w:p>
    <w:p w14:paraId="28B7CEDA"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have been AHPRA registered as an osteopath for at least two years</w:t>
      </w:r>
    </w:p>
    <w:p w14:paraId="2E874EAC"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have no conditions or undertakings on the AHPRA register</w:t>
      </w:r>
    </w:p>
    <w:p w14:paraId="17E1EF48"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maintain currency and compliance with all AHPRA codes and guidelines for regulated health professionals.</w:t>
      </w:r>
    </w:p>
    <w:p w14:paraId="51A56BFB" w14:textId="77777777" w:rsidR="00E14907" w:rsidRPr="00E14907" w:rsidRDefault="00E14907" w:rsidP="00E14907">
      <w:pPr>
        <w:rPr>
          <w:rFonts w:cstheme="minorHAnsi"/>
        </w:rPr>
      </w:pPr>
      <w:r w:rsidRPr="00E14907">
        <w:rPr>
          <w:rFonts w:cstheme="minorHAnsi"/>
        </w:rPr>
        <w:t>Further, I declare that all information contained within this application and attached documents is accurate at the time of lodgement. I understand my application is retained on file by Osteopathy Australia for up to three years, if applicable until the triennial revalidation of recognition.</w:t>
      </w:r>
    </w:p>
    <w:p w14:paraId="522C5952" w14:textId="77777777" w:rsidR="00E14907" w:rsidRPr="00E14907" w:rsidRDefault="00E14907" w:rsidP="00E14907">
      <w:pPr>
        <w:rPr>
          <w:rFonts w:cstheme="minorHAnsi"/>
        </w:rPr>
      </w:pPr>
      <w:r w:rsidRPr="00E14907">
        <w:rPr>
          <w:rFonts w:cstheme="minorHAnsi"/>
        </w:rPr>
        <w:t xml:space="preserve">I acknowledge Osteopathy Australia and/or its Advanced Practice Recognition panel may seek to verify details provided in this application or may request additional records. By submitting this application, I consent to this follow-up. </w:t>
      </w:r>
    </w:p>
    <w:p w14:paraId="0A6B702A" w14:textId="77777777" w:rsidR="00E14907" w:rsidRPr="00E14907" w:rsidRDefault="00E14907" w:rsidP="00E14907">
      <w:pPr>
        <w:rPr>
          <w:rFonts w:cstheme="minorHAnsi"/>
        </w:rPr>
      </w:pPr>
      <w:r w:rsidRPr="00E14907">
        <w:rPr>
          <w:rFonts w:cstheme="minorHAnsi"/>
        </w:rPr>
        <w:t xml:space="preserve">I understand any false or misleading information will render my candidacy invalid, now and potentially in the future. </w:t>
      </w:r>
    </w:p>
    <w:p w14:paraId="56BAB8C6" w14:textId="77777777" w:rsidR="00E14907" w:rsidRPr="00E14907" w:rsidRDefault="00E14907" w:rsidP="00E14907">
      <w:pPr>
        <w:rPr>
          <w:rFonts w:cstheme="minorHAnsi"/>
        </w:rPr>
      </w:pPr>
      <w:r w:rsidRPr="00E14907">
        <w:rPr>
          <w:rFonts w:cstheme="minorHAnsi"/>
        </w:rPr>
        <w:t xml:space="preserve">I acknowledge Osteopathy Australia reserves the right to immediately revoke recognition benefits where they have been awarded based upon false or misleading information. </w:t>
      </w:r>
    </w:p>
    <w:p w14:paraId="544F62A3" w14:textId="77777777" w:rsidR="00E14907" w:rsidRPr="00E14907" w:rsidRDefault="00E14907" w:rsidP="00E14907">
      <w:pPr>
        <w:rPr>
          <w:rFonts w:cstheme="minorHAnsi"/>
        </w:rPr>
      </w:pPr>
      <w:r w:rsidRPr="00E14907">
        <w:rPr>
          <w:rFonts w:cstheme="minorHAnsi"/>
        </w:rPr>
        <w:t>I declare that I have read, understood, and will abide by the Application Terms and Conditions.</w:t>
      </w:r>
    </w:p>
    <w:p w14:paraId="0487F7D6" w14:textId="77777777" w:rsidR="00E14907" w:rsidRPr="00E14907" w:rsidRDefault="00E14907" w:rsidP="00E14907">
      <w:pPr>
        <w:rPr>
          <w:rFonts w:cstheme="minorHAnsi"/>
        </w:rPr>
      </w:pPr>
      <w:r w:rsidRPr="00E14907">
        <w:rPr>
          <w:rFonts w:cstheme="minorHAnsi"/>
        </w:rPr>
        <w:t xml:space="preserve">Finally, I recognise an application fee is involved to support system sustainability, remunerate casually appointed reviewers from other professions/bodies, and the osteopathic profession. I recognise that the fee is an individual expense above membership given Advanced Practice Recognition attributes individual promotional privileges. </w:t>
      </w:r>
    </w:p>
    <w:p w14:paraId="6EE3CDCB" w14:textId="77777777" w:rsidR="00ED5596" w:rsidRDefault="00ED5596" w:rsidP="00E14907">
      <w:pPr>
        <w:rPr>
          <w:rFonts w:cstheme="minorHAnsi"/>
          <w:b/>
        </w:rPr>
      </w:pPr>
    </w:p>
    <w:p w14:paraId="204F3E50" w14:textId="77777777" w:rsidR="00602CB8" w:rsidRDefault="00E14907" w:rsidP="00E14907">
      <w:pPr>
        <w:rPr>
          <w:rFonts w:cstheme="minorHAnsi"/>
          <w:b/>
        </w:rPr>
      </w:pPr>
      <w:r w:rsidRPr="00E14907">
        <w:rPr>
          <w:rFonts w:cstheme="minorHAnsi"/>
          <w:b/>
        </w:rPr>
        <w:t>Signed:</w:t>
      </w:r>
      <w:r w:rsidRPr="00602CB8">
        <w:rPr>
          <w:rFonts w:cstheme="minorHAnsi"/>
          <w:b/>
          <w:u w:val="single"/>
        </w:rPr>
        <w:t xml:space="preserve">                                                         </w:t>
      </w:r>
      <w:r w:rsidRPr="00E14907">
        <w:rPr>
          <w:rFonts w:cstheme="minorHAnsi"/>
          <w:b/>
        </w:rPr>
        <w:t xml:space="preserve"> </w:t>
      </w:r>
    </w:p>
    <w:p w14:paraId="6F3B8071" w14:textId="2BD3384F" w:rsidR="00E14907" w:rsidRPr="00E14907" w:rsidRDefault="00E14907" w:rsidP="00E14907">
      <w:pPr>
        <w:rPr>
          <w:rFonts w:cstheme="minorHAnsi"/>
          <w:b/>
        </w:rPr>
      </w:pPr>
      <w:r w:rsidRPr="00E14907">
        <w:rPr>
          <w:rFonts w:cstheme="minorHAnsi"/>
          <w:b/>
        </w:rPr>
        <w:t>Date completed:</w:t>
      </w:r>
      <w:r w:rsidR="00602CB8">
        <w:rPr>
          <w:rFonts w:cstheme="minorHAnsi"/>
          <w:b/>
        </w:rPr>
        <w:t xml:space="preserve"> __/__/____                          </w:t>
      </w:r>
    </w:p>
    <w:p w14:paraId="018979E4" w14:textId="77777777" w:rsidR="00E14907" w:rsidRPr="00F22A5E" w:rsidRDefault="00E14907" w:rsidP="00F22A5E">
      <w:pPr>
        <w:spacing w:line="252" w:lineRule="auto"/>
        <w:rPr>
          <w:rFonts w:eastAsia="Times New Roman" w:cstheme="minorHAnsi"/>
        </w:rPr>
      </w:pPr>
    </w:p>
    <w:p w14:paraId="5A3912C7" w14:textId="77777777" w:rsidR="000954F6" w:rsidRDefault="000954F6"/>
    <w:p w14:paraId="0B2C4F24" w14:textId="77777777" w:rsidR="0093785B" w:rsidRDefault="0093785B"/>
    <w:p w14:paraId="375E438D" w14:textId="340CBF17" w:rsidR="0093785B" w:rsidRDefault="0093785B"/>
    <w:p w14:paraId="680BA3E1" w14:textId="219AD65E" w:rsidR="00FE4E2C" w:rsidRDefault="00FE4E2C"/>
    <w:p w14:paraId="4C1E8FA4" w14:textId="4B7968F5" w:rsidR="00FE4E2C" w:rsidRDefault="00FE4E2C"/>
    <w:p w14:paraId="7EBCE3D4" w14:textId="77777777" w:rsidR="00D56642" w:rsidRDefault="00D56642" w:rsidP="00E128EA">
      <w:pPr>
        <w:pStyle w:val="Heading1"/>
      </w:pPr>
      <w:r>
        <w:br w:type="page"/>
      </w:r>
    </w:p>
    <w:p w14:paraId="5B37B9FC" w14:textId="5C492FD5" w:rsidR="00FE4E2C" w:rsidRDefault="00E55982" w:rsidP="00E128EA">
      <w:pPr>
        <w:pStyle w:val="Heading1"/>
      </w:pPr>
      <w:bookmarkStart w:id="13" w:name="_Toc132184826"/>
      <w:r>
        <w:lastRenderedPageBreak/>
        <w:t>Appendix: Advance Practice Recognition Protocols</w:t>
      </w:r>
      <w:bookmarkEnd w:id="13"/>
      <w:r>
        <w:t xml:space="preserve"> </w:t>
      </w:r>
    </w:p>
    <w:p w14:paraId="7A3C85E8" w14:textId="4144586F" w:rsidR="00E128EA" w:rsidRDefault="00E128EA">
      <w:pPr>
        <w:rPr>
          <w:b/>
          <w:bCs/>
          <w:u w:val="single"/>
        </w:rPr>
      </w:pPr>
    </w:p>
    <w:p w14:paraId="64383672" w14:textId="77777777" w:rsidR="00F77B09" w:rsidRPr="00773E18" w:rsidRDefault="00F77B09" w:rsidP="00626C09">
      <w:pPr>
        <w:pStyle w:val="Heading2"/>
      </w:pPr>
      <w:bookmarkStart w:id="14" w:name="_Toc132184827"/>
      <w:r w:rsidRPr="00773E18">
        <w:t>Benchmarks for assessable components</w:t>
      </w:r>
      <w:bookmarkEnd w:id="14"/>
      <w:r w:rsidRPr="00773E18">
        <w:t xml:space="preserve"> </w:t>
      </w:r>
    </w:p>
    <w:p w14:paraId="5C633013" w14:textId="77777777" w:rsidR="00F77B09" w:rsidRDefault="00F77B09">
      <w:pPr>
        <w:rPr>
          <w:b/>
          <w:bCs/>
          <w:u w:val="single"/>
        </w:rPr>
      </w:pPr>
    </w:p>
    <w:p w14:paraId="2809E276" w14:textId="7386BFCA" w:rsidR="00D56642" w:rsidRDefault="00D56642" w:rsidP="00626C09">
      <w:pPr>
        <w:pStyle w:val="Heading3"/>
      </w:pPr>
      <w:bookmarkStart w:id="15" w:name="_Toc132184828"/>
      <w:r>
        <w:t>Tertiary Qualifications benchmarks</w:t>
      </w:r>
      <w:bookmarkEnd w:id="15"/>
      <w:r>
        <w:t xml:space="preserve"> </w:t>
      </w:r>
    </w:p>
    <w:p w14:paraId="57B87122" w14:textId="77777777" w:rsidR="0084003A" w:rsidRDefault="0084003A" w:rsidP="00D56642">
      <w:pPr>
        <w:rPr>
          <w:rFonts w:cstheme="minorHAnsi"/>
        </w:rPr>
      </w:pPr>
    </w:p>
    <w:p w14:paraId="1147C723" w14:textId="3C02EFDB" w:rsidR="00D56642" w:rsidRPr="00D56642" w:rsidRDefault="00D56642" w:rsidP="00D56642">
      <w:pPr>
        <w:rPr>
          <w:rFonts w:cstheme="minorHAnsi"/>
        </w:rPr>
      </w:pPr>
      <w:r w:rsidRPr="00D56642">
        <w:rPr>
          <w:rFonts w:cstheme="minorHAnsi"/>
        </w:rPr>
        <w:t>An Australian Qualification Framework Level 7 or above award will cover the following minimum learning outcomes:</w:t>
      </w:r>
    </w:p>
    <w:tbl>
      <w:tblPr>
        <w:tblStyle w:val="TableGrid"/>
        <w:tblW w:w="0" w:type="auto"/>
        <w:tblLook w:val="04A0" w:firstRow="1" w:lastRow="0" w:firstColumn="1" w:lastColumn="0" w:noHBand="0" w:noVBand="1"/>
      </w:tblPr>
      <w:tblGrid>
        <w:gridCol w:w="9016"/>
      </w:tblGrid>
      <w:tr w:rsidR="00D56642" w:rsidRPr="00D56642" w14:paraId="26044D5C" w14:textId="77777777" w:rsidTr="00D56642">
        <w:trPr>
          <w:trHeight w:val="321"/>
        </w:trPr>
        <w:tc>
          <w:tcPr>
            <w:tcW w:w="9016" w:type="dxa"/>
            <w:shd w:val="clear" w:color="auto" w:fill="8EAADB" w:themeFill="accent1" w:themeFillTint="99"/>
          </w:tcPr>
          <w:p w14:paraId="09AF52B3" w14:textId="77777777" w:rsidR="00D56642" w:rsidRPr="00D56642" w:rsidRDefault="00D56642" w:rsidP="00F73EF3">
            <w:pPr>
              <w:jc w:val="center"/>
              <w:rPr>
                <w:rFonts w:cstheme="minorHAnsi"/>
                <w:b/>
                <w:bCs/>
                <w:i/>
                <w:iCs/>
              </w:rPr>
            </w:pPr>
            <w:r w:rsidRPr="00D56642">
              <w:rPr>
                <w:rFonts w:cstheme="minorHAnsi"/>
                <w:b/>
                <w:bCs/>
                <w:i/>
                <w:iCs/>
              </w:rPr>
              <w:t>Occupational health assessment</w:t>
            </w:r>
          </w:p>
        </w:tc>
      </w:tr>
      <w:tr w:rsidR="00D56642" w:rsidRPr="00D56642" w14:paraId="5C589FC0" w14:textId="77777777" w:rsidTr="00D56642">
        <w:trPr>
          <w:trHeight w:val="694"/>
        </w:trPr>
        <w:tc>
          <w:tcPr>
            <w:tcW w:w="9016" w:type="dxa"/>
          </w:tcPr>
          <w:p w14:paraId="0E187BF8" w14:textId="77777777" w:rsidR="00D56642" w:rsidRPr="00D56642" w:rsidRDefault="00D56642" w:rsidP="00F73EF3">
            <w:pPr>
              <w:jc w:val="center"/>
              <w:rPr>
                <w:rFonts w:cstheme="minorHAnsi"/>
              </w:rPr>
            </w:pPr>
            <w:r w:rsidRPr="00D56642">
              <w:rPr>
                <w:rFonts w:cstheme="minorHAnsi"/>
              </w:rPr>
              <w:t>Workplace assessments (theory and practice) including ergonomics assessment, functional capacity evaluation, task/job analysis</w:t>
            </w:r>
          </w:p>
        </w:tc>
      </w:tr>
      <w:tr w:rsidR="00D56642" w:rsidRPr="00D56642" w14:paraId="387A9984" w14:textId="77777777" w:rsidTr="00D56642">
        <w:trPr>
          <w:trHeight w:val="421"/>
        </w:trPr>
        <w:tc>
          <w:tcPr>
            <w:tcW w:w="9016" w:type="dxa"/>
            <w:shd w:val="clear" w:color="auto" w:fill="8EAADB" w:themeFill="accent1" w:themeFillTint="99"/>
          </w:tcPr>
          <w:p w14:paraId="4EF56D9A" w14:textId="77777777" w:rsidR="00D56642" w:rsidRPr="00D56642" w:rsidRDefault="00D56642" w:rsidP="00F73EF3">
            <w:pPr>
              <w:jc w:val="center"/>
              <w:rPr>
                <w:rFonts w:cstheme="minorHAnsi"/>
                <w:b/>
                <w:bCs/>
                <w:i/>
                <w:iCs/>
              </w:rPr>
            </w:pPr>
            <w:r w:rsidRPr="00D56642">
              <w:rPr>
                <w:rFonts w:cstheme="minorHAnsi"/>
                <w:b/>
                <w:bCs/>
                <w:i/>
                <w:iCs/>
              </w:rPr>
              <w:t>Prevention and clinical management</w:t>
            </w:r>
          </w:p>
        </w:tc>
      </w:tr>
      <w:tr w:rsidR="00D56642" w:rsidRPr="00D56642" w14:paraId="51452E5B" w14:textId="77777777" w:rsidTr="00D56642">
        <w:trPr>
          <w:trHeight w:val="398"/>
        </w:trPr>
        <w:tc>
          <w:tcPr>
            <w:tcW w:w="9016" w:type="dxa"/>
          </w:tcPr>
          <w:p w14:paraId="52603E5C" w14:textId="77777777" w:rsidR="00D56642" w:rsidRPr="00D56642" w:rsidRDefault="00D56642" w:rsidP="00F73EF3">
            <w:pPr>
              <w:jc w:val="center"/>
              <w:rPr>
                <w:rFonts w:cstheme="minorHAnsi"/>
              </w:rPr>
            </w:pPr>
            <w:r w:rsidRPr="00D56642">
              <w:rPr>
                <w:rFonts w:cstheme="minorHAnsi"/>
              </w:rPr>
              <w:t>Workplace factors/job design, health, safety and prevention</w:t>
            </w:r>
          </w:p>
        </w:tc>
      </w:tr>
      <w:tr w:rsidR="00D56642" w:rsidRPr="00D56642" w14:paraId="17498A0C" w14:textId="77777777" w:rsidTr="00D56642">
        <w:trPr>
          <w:trHeight w:val="418"/>
        </w:trPr>
        <w:tc>
          <w:tcPr>
            <w:tcW w:w="9016" w:type="dxa"/>
          </w:tcPr>
          <w:p w14:paraId="66103837" w14:textId="77777777" w:rsidR="00D56642" w:rsidRPr="00D56642" w:rsidRDefault="00D56642" w:rsidP="00F73EF3">
            <w:pPr>
              <w:jc w:val="center"/>
              <w:rPr>
                <w:rFonts w:cstheme="minorHAnsi"/>
              </w:rPr>
            </w:pPr>
            <w:r w:rsidRPr="00D56642">
              <w:rPr>
                <w:rFonts w:cstheme="minorHAnsi"/>
              </w:rPr>
              <w:t>Personal injury management theory and practice</w:t>
            </w:r>
          </w:p>
        </w:tc>
      </w:tr>
      <w:tr w:rsidR="00D56642" w:rsidRPr="00D56642" w14:paraId="21FE287E" w14:textId="77777777" w:rsidTr="00D56642">
        <w:trPr>
          <w:trHeight w:val="425"/>
        </w:trPr>
        <w:tc>
          <w:tcPr>
            <w:tcW w:w="9016" w:type="dxa"/>
            <w:shd w:val="clear" w:color="auto" w:fill="8EAADB" w:themeFill="accent1" w:themeFillTint="99"/>
          </w:tcPr>
          <w:p w14:paraId="7B41AFB2" w14:textId="77777777" w:rsidR="00D56642" w:rsidRPr="00D56642" w:rsidRDefault="00D56642" w:rsidP="00F73EF3">
            <w:pPr>
              <w:jc w:val="center"/>
              <w:rPr>
                <w:rFonts w:cstheme="minorHAnsi"/>
                <w:b/>
                <w:bCs/>
                <w:i/>
                <w:iCs/>
              </w:rPr>
            </w:pPr>
            <w:r w:rsidRPr="00D56642">
              <w:rPr>
                <w:rFonts w:cstheme="minorHAnsi"/>
                <w:b/>
                <w:bCs/>
                <w:i/>
                <w:iCs/>
              </w:rPr>
              <w:t>Occupational health stakeholder management</w:t>
            </w:r>
          </w:p>
        </w:tc>
      </w:tr>
      <w:tr w:rsidR="00D56642" w:rsidRPr="00D56642" w14:paraId="526F6A29" w14:textId="77777777" w:rsidTr="00D56642">
        <w:trPr>
          <w:trHeight w:val="417"/>
        </w:trPr>
        <w:tc>
          <w:tcPr>
            <w:tcW w:w="9016" w:type="dxa"/>
          </w:tcPr>
          <w:p w14:paraId="2E6421BF" w14:textId="77777777" w:rsidR="00D56642" w:rsidRPr="00D56642" w:rsidRDefault="00D56642" w:rsidP="00F73EF3">
            <w:pPr>
              <w:jc w:val="center"/>
              <w:rPr>
                <w:rFonts w:cstheme="minorHAnsi"/>
                <w:b/>
                <w:bCs/>
                <w:i/>
                <w:iCs/>
              </w:rPr>
            </w:pPr>
            <w:r w:rsidRPr="00D56642">
              <w:rPr>
                <w:rFonts w:cstheme="minorHAnsi"/>
              </w:rPr>
              <w:t>Workplace stakeholders and considerations</w:t>
            </w:r>
          </w:p>
        </w:tc>
      </w:tr>
      <w:tr w:rsidR="00D56642" w:rsidRPr="00D56642" w14:paraId="569E9A04" w14:textId="77777777" w:rsidTr="00D56642">
        <w:trPr>
          <w:trHeight w:val="408"/>
        </w:trPr>
        <w:tc>
          <w:tcPr>
            <w:tcW w:w="9016" w:type="dxa"/>
            <w:shd w:val="clear" w:color="auto" w:fill="8EAADB" w:themeFill="accent1" w:themeFillTint="99"/>
          </w:tcPr>
          <w:p w14:paraId="17489591" w14:textId="77777777" w:rsidR="00D56642" w:rsidRPr="00D56642" w:rsidRDefault="00D56642" w:rsidP="00F73EF3">
            <w:pPr>
              <w:jc w:val="center"/>
              <w:rPr>
                <w:rFonts w:cstheme="minorHAnsi"/>
                <w:b/>
                <w:bCs/>
                <w:i/>
                <w:iCs/>
              </w:rPr>
            </w:pPr>
            <w:r w:rsidRPr="00D56642">
              <w:rPr>
                <w:rFonts w:cstheme="minorHAnsi"/>
                <w:b/>
                <w:bCs/>
                <w:i/>
                <w:iCs/>
              </w:rPr>
              <w:t>Occupational health and the evidence base</w:t>
            </w:r>
          </w:p>
        </w:tc>
      </w:tr>
      <w:tr w:rsidR="00D56642" w:rsidRPr="00D56642" w14:paraId="6EFDB7A3" w14:textId="77777777" w:rsidTr="00D56642">
        <w:trPr>
          <w:trHeight w:val="698"/>
        </w:trPr>
        <w:tc>
          <w:tcPr>
            <w:tcW w:w="9016" w:type="dxa"/>
          </w:tcPr>
          <w:p w14:paraId="1D876A17" w14:textId="77777777" w:rsidR="00D56642" w:rsidRPr="00D56642" w:rsidRDefault="00D56642" w:rsidP="00F73EF3">
            <w:pPr>
              <w:jc w:val="center"/>
              <w:rPr>
                <w:rFonts w:cstheme="minorHAnsi"/>
              </w:rPr>
            </w:pPr>
            <w:r w:rsidRPr="00D56642">
              <w:rPr>
                <w:rFonts w:cstheme="minorHAnsi"/>
              </w:rPr>
              <w:t>Research, critical appraisal and evidence synthesis in occupational health/personal injury management</w:t>
            </w:r>
          </w:p>
        </w:tc>
      </w:tr>
    </w:tbl>
    <w:p w14:paraId="7225C5F8" w14:textId="77777777" w:rsidR="00D56642" w:rsidRDefault="00D56642">
      <w:pPr>
        <w:rPr>
          <w:b/>
          <w:bCs/>
          <w:u w:val="single"/>
        </w:rPr>
      </w:pPr>
    </w:p>
    <w:p w14:paraId="15CEA0EA" w14:textId="6C078C45" w:rsidR="00D56642" w:rsidRDefault="00D56642" w:rsidP="00626C09">
      <w:pPr>
        <w:pStyle w:val="Heading3"/>
      </w:pPr>
      <w:bookmarkStart w:id="16" w:name="_Toc132184829"/>
      <w:r>
        <w:t>Continued Professional Development in Occupational Health Benchmarks</w:t>
      </w:r>
      <w:bookmarkEnd w:id="16"/>
      <w:r>
        <w:t xml:space="preserve"> </w:t>
      </w:r>
    </w:p>
    <w:p w14:paraId="4AE48659" w14:textId="77777777" w:rsidR="0084003A" w:rsidRDefault="0084003A" w:rsidP="00D56642">
      <w:pPr>
        <w:rPr>
          <w:rFonts w:cstheme="minorHAnsi"/>
          <w:bCs/>
        </w:rPr>
      </w:pPr>
    </w:p>
    <w:p w14:paraId="56963F95" w14:textId="7DF2138A" w:rsidR="00D56642" w:rsidRPr="00D56642" w:rsidRDefault="00D56642" w:rsidP="00D56642">
      <w:pPr>
        <w:rPr>
          <w:rFonts w:cstheme="minorHAnsi"/>
          <w:bCs/>
        </w:rPr>
      </w:pPr>
      <w:r w:rsidRPr="00D56642">
        <w:rPr>
          <w:rFonts w:cstheme="minorHAnsi"/>
          <w:bCs/>
        </w:rPr>
        <w:t>To satisfy the minimum requirement, any continuing professional development records will demonstrate that a candidate has:</w:t>
      </w:r>
    </w:p>
    <w:p w14:paraId="5D1215B0" w14:textId="77777777" w:rsidR="00D56642" w:rsidRPr="00D56642" w:rsidRDefault="00D56642" w:rsidP="00D56642">
      <w:pPr>
        <w:pStyle w:val="ListParagraph"/>
        <w:numPr>
          <w:ilvl w:val="0"/>
          <w:numId w:val="13"/>
        </w:numPr>
        <w:spacing w:line="256" w:lineRule="auto"/>
        <w:rPr>
          <w:rFonts w:cstheme="minorHAnsi"/>
          <w:bCs/>
        </w:rPr>
      </w:pPr>
      <w:r w:rsidRPr="00D56642">
        <w:rPr>
          <w:rFonts w:cstheme="minorHAnsi"/>
          <w:bCs/>
        </w:rPr>
        <w:t>Made occupational health and related educational topics a focus post tertiary attainment</w:t>
      </w:r>
    </w:p>
    <w:p w14:paraId="19D6E39F" w14:textId="77777777" w:rsidR="00D56642" w:rsidRPr="00D56642" w:rsidRDefault="00D56642" w:rsidP="00D56642">
      <w:pPr>
        <w:pStyle w:val="ListParagraph"/>
        <w:rPr>
          <w:rFonts w:cstheme="minorHAnsi"/>
          <w:bCs/>
        </w:rPr>
      </w:pPr>
    </w:p>
    <w:p w14:paraId="63E706B4" w14:textId="77777777" w:rsidR="00D56642" w:rsidRPr="00D56642" w:rsidRDefault="00D56642" w:rsidP="00D56642">
      <w:pPr>
        <w:pStyle w:val="ListParagraph"/>
        <w:numPr>
          <w:ilvl w:val="0"/>
          <w:numId w:val="13"/>
        </w:numPr>
        <w:spacing w:line="256" w:lineRule="auto"/>
        <w:rPr>
          <w:rFonts w:cstheme="minorHAnsi"/>
          <w:bCs/>
        </w:rPr>
      </w:pPr>
      <w:r w:rsidRPr="00D56642">
        <w:rPr>
          <w:rFonts w:cstheme="minorHAnsi"/>
          <w:bCs/>
        </w:rPr>
        <w:t>Accessed learning to diversify, consolidate or build on clinical reasoning skillsets imparted in the completed tertiary qualification</w:t>
      </w:r>
    </w:p>
    <w:p w14:paraId="30F90D38" w14:textId="77777777" w:rsidR="00D56642" w:rsidRPr="00D56642" w:rsidRDefault="00D56642" w:rsidP="00D56642">
      <w:pPr>
        <w:pStyle w:val="ListParagraph"/>
        <w:rPr>
          <w:rFonts w:cstheme="minorHAnsi"/>
          <w:bCs/>
        </w:rPr>
      </w:pPr>
    </w:p>
    <w:p w14:paraId="1365E9D6" w14:textId="77777777" w:rsidR="00626C09" w:rsidRDefault="00D56642" w:rsidP="00D56642">
      <w:pPr>
        <w:pStyle w:val="ListParagraph"/>
        <w:numPr>
          <w:ilvl w:val="0"/>
          <w:numId w:val="13"/>
        </w:numPr>
        <w:spacing w:line="256" w:lineRule="auto"/>
        <w:rPr>
          <w:rFonts w:cstheme="minorHAnsi"/>
          <w:bCs/>
        </w:rPr>
      </w:pPr>
      <w:r w:rsidRPr="00D56642">
        <w:rPr>
          <w:rFonts w:cstheme="minorHAnsi"/>
          <w:bCs/>
        </w:rPr>
        <w:t>Accessed learning to grow clinical reasoning relevant to a range of occupational health or workplace injury assessment, prevention, management and rehabilitation issues</w:t>
      </w:r>
    </w:p>
    <w:p w14:paraId="47C8632D" w14:textId="77777777" w:rsidR="00626C09" w:rsidRPr="00626C09" w:rsidRDefault="00626C09" w:rsidP="00626C09">
      <w:pPr>
        <w:pStyle w:val="ListParagraph"/>
        <w:rPr>
          <w:rFonts w:cstheme="minorHAnsi"/>
          <w:bCs/>
        </w:rPr>
      </w:pPr>
    </w:p>
    <w:p w14:paraId="42152C31" w14:textId="3732AA46" w:rsidR="00D56642" w:rsidRDefault="00D56642" w:rsidP="00D56642">
      <w:pPr>
        <w:pStyle w:val="ListParagraph"/>
        <w:numPr>
          <w:ilvl w:val="0"/>
          <w:numId w:val="13"/>
        </w:numPr>
        <w:spacing w:line="256" w:lineRule="auto"/>
        <w:rPr>
          <w:rFonts w:cstheme="minorHAnsi"/>
          <w:bCs/>
        </w:rPr>
      </w:pPr>
      <w:r w:rsidRPr="00626C09">
        <w:rPr>
          <w:rFonts w:cstheme="minorHAnsi"/>
          <w:bCs/>
        </w:rPr>
        <w:t>Not completed the same educational course or courses annually, or courses with a similar focus year on yea</w:t>
      </w:r>
      <w:r w:rsidR="0084003A">
        <w:rPr>
          <w:rFonts w:cstheme="minorHAnsi"/>
          <w:bCs/>
        </w:rPr>
        <w:t>r</w:t>
      </w:r>
    </w:p>
    <w:p w14:paraId="7B893779" w14:textId="77777777" w:rsidR="0084003A" w:rsidRPr="0084003A" w:rsidRDefault="0084003A" w:rsidP="0084003A">
      <w:pPr>
        <w:spacing w:line="256" w:lineRule="auto"/>
        <w:rPr>
          <w:rFonts w:cstheme="minorHAnsi"/>
          <w:bCs/>
        </w:rPr>
      </w:pPr>
    </w:p>
    <w:p w14:paraId="21EF6C8D" w14:textId="411BDBE3" w:rsidR="00D56642" w:rsidRDefault="00626C09" w:rsidP="00626C09">
      <w:pPr>
        <w:pStyle w:val="Heading3"/>
      </w:pPr>
      <w:bookmarkStart w:id="17" w:name="_Toc132184830"/>
      <w:r>
        <w:lastRenderedPageBreak/>
        <w:t>Professional Reference minimum requirements</w:t>
      </w:r>
      <w:bookmarkEnd w:id="17"/>
      <w:r>
        <w:t xml:space="preserve"> </w:t>
      </w:r>
    </w:p>
    <w:p w14:paraId="78520761" w14:textId="77777777" w:rsidR="0084003A" w:rsidRDefault="0084003A" w:rsidP="00626C09">
      <w:pPr>
        <w:rPr>
          <w:rFonts w:cstheme="minorHAnsi"/>
        </w:rPr>
      </w:pPr>
    </w:p>
    <w:p w14:paraId="0BA66984" w14:textId="6694DF93" w:rsidR="00626C09" w:rsidRPr="00626C09" w:rsidRDefault="00626C09" w:rsidP="00626C09">
      <w:pPr>
        <w:rPr>
          <w:rFonts w:cstheme="minorHAnsi"/>
        </w:rPr>
      </w:pPr>
      <w:r w:rsidRPr="00626C09">
        <w:rPr>
          <w:rFonts w:cstheme="minorHAnsi"/>
        </w:rPr>
        <w:t>Minimum requirements for quality practice in referee reports:</w:t>
      </w:r>
    </w:p>
    <w:p w14:paraId="0A2AAA19" w14:textId="77777777" w:rsidR="00626C09" w:rsidRPr="00626C09" w:rsidRDefault="00626C09" w:rsidP="00626C09">
      <w:pPr>
        <w:pStyle w:val="ListParagraph"/>
        <w:numPr>
          <w:ilvl w:val="0"/>
          <w:numId w:val="14"/>
        </w:numPr>
        <w:spacing w:line="256" w:lineRule="auto"/>
        <w:rPr>
          <w:rFonts w:cstheme="minorHAnsi"/>
        </w:rPr>
      </w:pPr>
      <w:r w:rsidRPr="00626C09">
        <w:rPr>
          <w:rFonts w:cstheme="minorHAnsi"/>
        </w:rPr>
        <w:t>Referees must fully complete the form, providing comments and descriptions in all information fields to the best of their knowledge</w:t>
      </w:r>
    </w:p>
    <w:p w14:paraId="21CC3CF4" w14:textId="77777777" w:rsidR="00626C09" w:rsidRPr="00626C09" w:rsidRDefault="00626C09" w:rsidP="00626C09">
      <w:pPr>
        <w:pStyle w:val="ListParagraph"/>
        <w:rPr>
          <w:rFonts w:cstheme="minorHAnsi"/>
        </w:rPr>
      </w:pPr>
    </w:p>
    <w:p w14:paraId="334B1523" w14:textId="77777777" w:rsidR="00626C09" w:rsidRPr="00626C09" w:rsidRDefault="00626C09" w:rsidP="00626C09">
      <w:pPr>
        <w:pStyle w:val="ListParagraph"/>
        <w:numPr>
          <w:ilvl w:val="0"/>
          <w:numId w:val="14"/>
        </w:numPr>
        <w:spacing w:line="256" w:lineRule="auto"/>
        <w:rPr>
          <w:rFonts w:cstheme="minorHAnsi"/>
        </w:rPr>
      </w:pPr>
      <w:r w:rsidRPr="00626C09">
        <w:rPr>
          <w:rFonts w:cstheme="minorHAnsi"/>
        </w:rPr>
        <w:t>Referees must qualify any ratings given with an explanation or reason</w:t>
      </w:r>
    </w:p>
    <w:p w14:paraId="6276B7E7" w14:textId="77777777" w:rsidR="00626C09" w:rsidRPr="00626C09" w:rsidRDefault="00626C09" w:rsidP="00626C09">
      <w:pPr>
        <w:pStyle w:val="ListParagraph"/>
        <w:rPr>
          <w:rFonts w:cstheme="minorHAnsi"/>
        </w:rPr>
      </w:pPr>
    </w:p>
    <w:p w14:paraId="7F7A1119" w14:textId="77777777" w:rsidR="00626C09" w:rsidRPr="00626C09" w:rsidRDefault="00626C09" w:rsidP="00626C09">
      <w:pPr>
        <w:pStyle w:val="ListParagraph"/>
        <w:numPr>
          <w:ilvl w:val="0"/>
          <w:numId w:val="14"/>
        </w:numPr>
        <w:spacing w:line="256" w:lineRule="auto"/>
        <w:rPr>
          <w:rFonts w:cstheme="minorHAnsi"/>
        </w:rPr>
      </w:pPr>
      <w:r w:rsidRPr="00626C09">
        <w:rPr>
          <w:rFonts w:cstheme="minorHAnsi"/>
        </w:rPr>
        <w:t xml:space="preserve">Reports, taken together, must validate capacity for a level of diversified practice in occupational health </w:t>
      </w:r>
    </w:p>
    <w:p w14:paraId="08EEF9C6" w14:textId="77777777" w:rsidR="00626C09" w:rsidRPr="00626C09" w:rsidRDefault="00626C09" w:rsidP="00626C09">
      <w:pPr>
        <w:pStyle w:val="ListParagraph"/>
        <w:rPr>
          <w:rFonts w:cstheme="minorHAnsi"/>
        </w:rPr>
      </w:pPr>
    </w:p>
    <w:p w14:paraId="52F0E6FD" w14:textId="77777777" w:rsidR="00626C09" w:rsidRPr="00626C09" w:rsidRDefault="00626C09" w:rsidP="00626C09">
      <w:pPr>
        <w:pStyle w:val="ListParagraph"/>
        <w:numPr>
          <w:ilvl w:val="0"/>
          <w:numId w:val="14"/>
        </w:numPr>
        <w:spacing w:line="256" w:lineRule="auto"/>
        <w:rPr>
          <w:rFonts w:cstheme="minorHAnsi"/>
        </w:rPr>
      </w:pPr>
      <w:r w:rsidRPr="00626C09">
        <w:rPr>
          <w:rFonts w:cstheme="minorHAnsi"/>
        </w:rPr>
        <w:t xml:space="preserve">Reports must demonstrate that a candidate satisfies </w:t>
      </w:r>
      <w:r w:rsidRPr="00626C09">
        <w:rPr>
          <w:rFonts w:cstheme="minorHAnsi"/>
          <w:u w:val="single"/>
        </w:rPr>
        <w:t>all essential indicators</w:t>
      </w:r>
      <w:r w:rsidRPr="00626C09">
        <w:rPr>
          <w:rFonts w:cstheme="minorHAnsi"/>
        </w:rPr>
        <w:t xml:space="preserve"> of quality practice with no less than an ‘agree’ for each individual criterion</w:t>
      </w:r>
    </w:p>
    <w:p w14:paraId="7EDA4B60" w14:textId="77777777" w:rsidR="00626C09" w:rsidRPr="00626C09" w:rsidRDefault="00626C09" w:rsidP="00626C09">
      <w:pPr>
        <w:pStyle w:val="ListParagraph"/>
        <w:rPr>
          <w:rFonts w:cstheme="minorHAnsi"/>
        </w:rPr>
      </w:pPr>
      <w:r w:rsidRPr="00626C09">
        <w:rPr>
          <w:rFonts w:cstheme="minorHAnsi"/>
        </w:rPr>
        <w:t xml:space="preserve"> </w:t>
      </w:r>
    </w:p>
    <w:p w14:paraId="239F6118" w14:textId="77777777" w:rsidR="00626C09" w:rsidRDefault="00626C09" w:rsidP="00626C09">
      <w:pPr>
        <w:pStyle w:val="ListParagraph"/>
        <w:numPr>
          <w:ilvl w:val="0"/>
          <w:numId w:val="14"/>
        </w:numPr>
        <w:spacing w:line="256" w:lineRule="auto"/>
        <w:rPr>
          <w:rFonts w:cstheme="minorHAnsi"/>
        </w:rPr>
      </w:pPr>
      <w:r w:rsidRPr="00626C09">
        <w:rPr>
          <w:rFonts w:cstheme="minorHAnsi"/>
        </w:rPr>
        <w:t>The panel of reviewers must be satisfied that all comments provided by referees give support to, and do not contradict, ratings given</w:t>
      </w:r>
    </w:p>
    <w:p w14:paraId="345C8B85" w14:textId="77777777" w:rsidR="00626C09" w:rsidRPr="00626C09" w:rsidRDefault="00626C09" w:rsidP="00626C09">
      <w:pPr>
        <w:pStyle w:val="ListParagraph"/>
        <w:rPr>
          <w:rFonts w:cstheme="minorHAnsi"/>
        </w:rPr>
      </w:pPr>
    </w:p>
    <w:p w14:paraId="7B4D6A68" w14:textId="0D2D72F2" w:rsidR="00D56642" w:rsidRDefault="00626C09" w:rsidP="00626C09">
      <w:pPr>
        <w:pStyle w:val="ListParagraph"/>
        <w:numPr>
          <w:ilvl w:val="0"/>
          <w:numId w:val="14"/>
        </w:numPr>
        <w:spacing w:line="256" w:lineRule="auto"/>
        <w:rPr>
          <w:rFonts w:cstheme="minorHAnsi"/>
        </w:rPr>
      </w:pPr>
      <w:r w:rsidRPr="00626C09">
        <w:rPr>
          <w:rFonts w:cstheme="minorHAnsi"/>
        </w:rPr>
        <w:t>The panel of reviewers must be satisfied that any suggestions for improvement do not outweigh the strengths of a candidate. Reviewers will especially be satisfied that areas for improvement do not highlight potential for significant clinical risk, danger or harm.</w:t>
      </w:r>
    </w:p>
    <w:p w14:paraId="7359A1BB" w14:textId="77777777" w:rsidR="0084003A" w:rsidRPr="0084003A" w:rsidRDefault="0084003A" w:rsidP="0084003A">
      <w:pPr>
        <w:spacing w:line="256" w:lineRule="auto"/>
        <w:rPr>
          <w:rFonts w:cstheme="minorHAnsi"/>
        </w:rPr>
      </w:pPr>
    </w:p>
    <w:p w14:paraId="68282C80" w14:textId="7A19A291" w:rsidR="00D56642" w:rsidRDefault="00626C09" w:rsidP="00626C09">
      <w:pPr>
        <w:pStyle w:val="Heading3"/>
      </w:pPr>
      <w:bookmarkStart w:id="18" w:name="_Toc132184831"/>
      <w:r>
        <w:t>CV benchmarks</w:t>
      </w:r>
      <w:bookmarkEnd w:id="18"/>
      <w:r>
        <w:t xml:space="preserve"> </w:t>
      </w:r>
    </w:p>
    <w:p w14:paraId="190EC47E" w14:textId="77777777" w:rsidR="0084003A" w:rsidRDefault="0084003A" w:rsidP="00626C09">
      <w:pPr>
        <w:rPr>
          <w:rFonts w:cstheme="minorHAnsi"/>
        </w:rPr>
      </w:pPr>
    </w:p>
    <w:p w14:paraId="2475CB7B" w14:textId="55863792" w:rsidR="00626C09" w:rsidRPr="00626C09" w:rsidRDefault="00626C09" w:rsidP="00626C09">
      <w:pPr>
        <w:rPr>
          <w:rFonts w:cstheme="minorHAnsi"/>
        </w:rPr>
      </w:pPr>
      <w:r w:rsidRPr="00626C09">
        <w:rPr>
          <w:rFonts w:cstheme="minorHAnsi"/>
        </w:rPr>
        <w:t>Minimum requirements for the curriculum vitae:</w:t>
      </w:r>
    </w:p>
    <w:p w14:paraId="560BF41D" w14:textId="77777777" w:rsidR="00626C09" w:rsidRPr="00626C09" w:rsidRDefault="00626C09" w:rsidP="00626C09">
      <w:pPr>
        <w:pStyle w:val="ListParagraph"/>
        <w:numPr>
          <w:ilvl w:val="0"/>
          <w:numId w:val="15"/>
        </w:numPr>
        <w:spacing w:line="256" w:lineRule="auto"/>
        <w:rPr>
          <w:rFonts w:cstheme="minorHAnsi"/>
        </w:rPr>
      </w:pPr>
      <w:r w:rsidRPr="00626C09">
        <w:rPr>
          <w:rFonts w:cstheme="minorHAnsi"/>
        </w:rPr>
        <w:t>The curriculum vitae must demonstrate a sustained focus on occupational health practice overtime, over the career journey, whether in one or more practice locations</w:t>
      </w:r>
    </w:p>
    <w:p w14:paraId="23A0F2D9" w14:textId="77777777" w:rsidR="00626C09" w:rsidRPr="00626C09" w:rsidRDefault="00626C09" w:rsidP="00626C09">
      <w:pPr>
        <w:pStyle w:val="ListParagraph"/>
        <w:rPr>
          <w:rFonts w:cstheme="minorHAnsi"/>
        </w:rPr>
      </w:pPr>
    </w:p>
    <w:p w14:paraId="70914166" w14:textId="77777777" w:rsidR="00626C09" w:rsidRPr="00626C09" w:rsidRDefault="00626C09" w:rsidP="00626C09">
      <w:pPr>
        <w:pStyle w:val="ListParagraph"/>
        <w:numPr>
          <w:ilvl w:val="0"/>
          <w:numId w:val="15"/>
        </w:numPr>
        <w:spacing w:line="256" w:lineRule="auto"/>
        <w:rPr>
          <w:rFonts w:cstheme="minorHAnsi"/>
        </w:rPr>
      </w:pPr>
      <w:r w:rsidRPr="00626C09">
        <w:rPr>
          <w:rFonts w:cstheme="minorHAnsi"/>
        </w:rPr>
        <w:t>The curriculum vitae must demonstrate that a candidate performs a diversity of appropriate clinical management functions in musculoskeletal occupational health practice</w:t>
      </w:r>
    </w:p>
    <w:p w14:paraId="0F86ECB4" w14:textId="77777777" w:rsidR="00626C09" w:rsidRPr="00626C09" w:rsidRDefault="00626C09" w:rsidP="00626C09">
      <w:pPr>
        <w:pStyle w:val="ListParagraph"/>
        <w:rPr>
          <w:rFonts w:cstheme="minorHAnsi"/>
        </w:rPr>
      </w:pPr>
    </w:p>
    <w:p w14:paraId="4633789A" w14:textId="77777777" w:rsidR="00626C09" w:rsidRPr="00626C09" w:rsidRDefault="00626C09" w:rsidP="00626C09">
      <w:pPr>
        <w:pStyle w:val="ListParagraph"/>
        <w:numPr>
          <w:ilvl w:val="0"/>
          <w:numId w:val="15"/>
        </w:numPr>
        <w:spacing w:line="256" w:lineRule="auto"/>
        <w:rPr>
          <w:rFonts w:cstheme="minorHAnsi"/>
        </w:rPr>
      </w:pPr>
      <w:r w:rsidRPr="00626C09">
        <w:rPr>
          <w:rFonts w:cstheme="minorHAnsi"/>
        </w:rPr>
        <w:t>The panel of reviewers must be satisfied that the objectives and roles of a candidate are reasonable and appropriate in occupational health practice</w:t>
      </w:r>
    </w:p>
    <w:p w14:paraId="3FA6832A" w14:textId="77777777" w:rsidR="00626C09" w:rsidRPr="00626C09" w:rsidRDefault="00626C09" w:rsidP="00626C09">
      <w:pPr>
        <w:pStyle w:val="ListParagraph"/>
        <w:rPr>
          <w:rFonts w:cstheme="minorHAnsi"/>
        </w:rPr>
      </w:pPr>
    </w:p>
    <w:p w14:paraId="7202A637" w14:textId="77777777" w:rsidR="00626C09" w:rsidRPr="00626C09" w:rsidRDefault="00626C09" w:rsidP="00626C09">
      <w:pPr>
        <w:pStyle w:val="ListParagraph"/>
        <w:numPr>
          <w:ilvl w:val="0"/>
          <w:numId w:val="15"/>
        </w:numPr>
        <w:spacing w:line="256" w:lineRule="auto"/>
        <w:rPr>
          <w:rFonts w:cstheme="minorHAnsi"/>
        </w:rPr>
      </w:pPr>
      <w:r w:rsidRPr="00626C09">
        <w:rPr>
          <w:rFonts w:cstheme="minorHAnsi"/>
        </w:rPr>
        <w:t>The panel of reviewers must be satisfied of consistency between referee feedback and a candidate’s outlined clinical role and description of issues managed in occupational health.</w:t>
      </w:r>
    </w:p>
    <w:p w14:paraId="47805766" w14:textId="77777777" w:rsidR="00626C09" w:rsidRDefault="00626C09">
      <w:pPr>
        <w:rPr>
          <w:b/>
          <w:bCs/>
          <w:u w:val="single"/>
        </w:rPr>
      </w:pPr>
    </w:p>
    <w:p w14:paraId="40D81E63" w14:textId="75272828" w:rsidR="00E55982" w:rsidRPr="00773E18" w:rsidRDefault="00E55982" w:rsidP="00490B77">
      <w:pPr>
        <w:pStyle w:val="Heading3"/>
        <w:spacing w:after="240"/>
      </w:pPr>
      <w:bookmarkStart w:id="19" w:name="_Toc132184832"/>
      <w:r w:rsidRPr="00773E18">
        <w:t>Candidate assessment procedure</w:t>
      </w:r>
      <w:bookmarkEnd w:id="19"/>
      <w:r w:rsidRPr="00773E18">
        <w:t xml:space="preserve"> </w:t>
      </w:r>
    </w:p>
    <w:p w14:paraId="1A7A3F28" w14:textId="77777777" w:rsidR="00E55982" w:rsidRPr="00E55982" w:rsidRDefault="00E55982" w:rsidP="00E55982">
      <w:pPr>
        <w:rPr>
          <w:rFonts w:cstheme="minorHAnsi"/>
        </w:rPr>
      </w:pPr>
      <w:r w:rsidRPr="00E55982">
        <w:rPr>
          <w:rFonts w:cstheme="minorHAnsi"/>
        </w:rPr>
        <w:t>On receiving an application:</w:t>
      </w:r>
    </w:p>
    <w:p w14:paraId="5ED5B021" w14:textId="108A8D72" w:rsidR="00E55982" w:rsidRPr="00E55982" w:rsidRDefault="00E55982" w:rsidP="00E55982">
      <w:pPr>
        <w:pStyle w:val="ListParagraph"/>
        <w:numPr>
          <w:ilvl w:val="0"/>
          <w:numId w:val="8"/>
        </w:numPr>
        <w:rPr>
          <w:rFonts w:cstheme="minorHAnsi"/>
        </w:rPr>
      </w:pPr>
      <w:r w:rsidRPr="00E55982">
        <w:rPr>
          <w:rFonts w:cstheme="minorHAnsi"/>
        </w:rPr>
        <w:lastRenderedPageBreak/>
        <w:t xml:space="preserve">Osteopathy Australia checks all components have been completed and all required documents attached or returned. Incomplete applications, or applications that do not follow lodgement advice, are returned to the candidate for </w:t>
      </w:r>
      <w:r>
        <w:rPr>
          <w:rFonts w:cstheme="minorHAnsi"/>
        </w:rPr>
        <w:t xml:space="preserve">amendment. </w:t>
      </w:r>
    </w:p>
    <w:p w14:paraId="46D2D095" w14:textId="77777777" w:rsidR="00E55982" w:rsidRPr="00E55982" w:rsidRDefault="00E55982" w:rsidP="00E55982">
      <w:pPr>
        <w:pStyle w:val="ListParagraph"/>
        <w:rPr>
          <w:rFonts w:cstheme="minorHAnsi"/>
        </w:rPr>
      </w:pPr>
    </w:p>
    <w:p w14:paraId="2098C1DE" w14:textId="77777777" w:rsidR="00E55982" w:rsidRPr="00E55982" w:rsidRDefault="00E55982" w:rsidP="00E55982">
      <w:pPr>
        <w:pStyle w:val="ListParagraph"/>
        <w:numPr>
          <w:ilvl w:val="0"/>
          <w:numId w:val="8"/>
        </w:numPr>
        <w:rPr>
          <w:rFonts w:cstheme="minorHAnsi"/>
        </w:rPr>
      </w:pPr>
      <w:r w:rsidRPr="00E55982">
        <w:rPr>
          <w:rFonts w:cstheme="minorHAnsi"/>
        </w:rPr>
        <w:t>When a complete application is received, Osteopathy Australia reviews the membership and AHPRA records of the candidate</w:t>
      </w:r>
    </w:p>
    <w:p w14:paraId="1F521E0B" w14:textId="77777777" w:rsidR="00E55982" w:rsidRPr="00E55982" w:rsidRDefault="00E55982" w:rsidP="00E55982">
      <w:pPr>
        <w:pStyle w:val="ListParagraph"/>
        <w:rPr>
          <w:rFonts w:cstheme="minorHAnsi"/>
        </w:rPr>
      </w:pPr>
    </w:p>
    <w:p w14:paraId="2612AB19" w14:textId="16ED56BB" w:rsidR="00E128EA" w:rsidRDefault="00E128EA" w:rsidP="00E55982">
      <w:pPr>
        <w:pStyle w:val="ListParagraph"/>
        <w:numPr>
          <w:ilvl w:val="0"/>
          <w:numId w:val="9"/>
        </w:numPr>
        <w:rPr>
          <w:rFonts w:cstheme="minorHAnsi"/>
        </w:rPr>
      </w:pPr>
      <w:r>
        <w:rPr>
          <w:rFonts w:cstheme="minorHAnsi"/>
        </w:rPr>
        <w:t>If</w:t>
      </w:r>
      <w:r w:rsidR="005A2818">
        <w:rPr>
          <w:rFonts w:cstheme="minorHAnsi"/>
        </w:rPr>
        <w:t xml:space="preserve"> the</w:t>
      </w:r>
      <w:r>
        <w:rPr>
          <w:rFonts w:cstheme="minorHAnsi"/>
        </w:rPr>
        <w:t xml:space="preserve"> criteria is not met, application will be returned and candidate will be advised on what action needs to be taken. </w:t>
      </w:r>
    </w:p>
    <w:p w14:paraId="2C7AFBFD" w14:textId="77777777" w:rsidR="00E55982" w:rsidRPr="00E55982" w:rsidRDefault="00E55982" w:rsidP="00E55982">
      <w:pPr>
        <w:pStyle w:val="ListParagraph"/>
        <w:ind w:left="1440"/>
        <w:rPr>
          <w:rFonts w:cstheme="minorHAnsi"/>
        </w:rPr>
      </w:pPr>
    </w:p>
    <w:p w14:paraId="0521ED5C" w14:textId="6CEDF73A" w:rsidR="00E55982" w:rsidRPr="00E55982" w:rsidRDefault="00E55982" w:rsidP="00E55982">
      <w:pPr>
        <w:pStyle w:val="ListParagraph"/>
        <w:numPr>
          <w:ilvl w:val="0"/>
          <w:numId w:val="8"/>
        </w:numPr>
        <w:rPr>
          <w:rFonts w:cstheme="minorHAnsi"/>
        </w:rPr>
      </w:pPr>
      <w:r w:rsidRPr="00E55982">
        <w:rPr>
          <w:rFonts w:cstheme="minorHAnsi"/>
        </w:rPr>
        <w:t>When general eligibility requirements are met, the name of a candidate is forwarded to all available panel reviewers</w:t>
      </w:r>
      <w:r w:rsidR="00773E18">
        <w:rPr>
          <w:rFonts w:cstheme="minorHAnsi"/>
        </w:rPr>
        <w:t>.</w:t>
      </w:r>
    </w:p>
    <w:p w14:paraId="019B8ABD" w14:textId="77777777" w:rsidR="00E55982" w:rsidRPr="00E55982" w:rsidRDefault="00E55982" w:rsidP="00E55982">
      <w:pPr>
        <w:pStyle w:val="ListParagraph"/>
        <w:rPr>
          <w:rFonts w:cstheme="minorHAnsi"/>
        </w:rPr>
      </w:pPr>
    </w:p>
    <w:p w14:paraId="47261D7F" w14:textId="00326FB9" w:rsidR="00E55982" w:rsidRPr="00E55982" w:rsidRDefault="00E55982" w:rsidP="00E55982">
      <w:pPr>
        <w:pStyle w:val="ListParagraph"/>
        <w:numPr>
          <w:ilvl w:val="0"/>
          <w:numId w:val="8"/>
        </w:numPr>
        <w:rPr>
          <w:rFonts w:cstheme="minorHAnsi"/>
        </w:rPr>
      </w:pPr>
      <w:r w:rsidRPr="00E55982">
        <w:rPr>
          <w:rFonts w:cstheme="minorHAnsi"/>
        </w:rPr>
        <w:t>Reviewers declare a “Conflict of Interest” if they have a personal relationship beyond professional practice, clinical instruction or formal education</w:t>
      </w:r>
      <w:r w:rsidR="00773E18">
        <w:rPr>
          <w:rFonts w:cstheme="minorHAnsi"/>
        </w:rPr>
        <w:t>.</w:t>
      </w:r>
    </w:p>
    <w:p w14:paraId="1C466AC1" w14:textId="77777777" w:rsidR="00E55982" w:rsidRPr="00E55982" w:rsidRDefault="00E55982" w:rsidP="00E55982">
      <w:pPr>
        <w:pStyle w:val="ListParagraph"/>
        <w:rPr>
          <w:rFonts w:cstheme="minorHAnsi"/>
        </w:rPr>
      </w:pPr>
    </w:p>
    <w:p w14:paraId="547A3658" w14:textId="476EEA92" w:rsidR="00E55982" w:rsidRPr="00E55982" w:rsidRDefault="00E55982" w:rsidP="00E55982">
      <w:pPr>
        <w:pStyle w:val="ListParagraph"/>
        <w:numPr>
          <w:ilvl w:val="0"/>
          <w:numId w:val="8"/>
        </w:numPr>
        <w:rPr>
          <w:rFonts w:cstheme="minorHAnsi"/>
        </w:rPr>
      </w:pPr>
      <w:r w:rsidRPr="00E55982">
        <w:rPr>
          <w:rFonts w:cstheme="minorHAnsi"/>
        </w:rPr>
        <w:t>The application is forwarded to two reviewers indicating “no Conflict of Interest” via email</w:t>
      </w:r>
      <w:r w:rsidR="00773E18">
        <w:rPr>
          <w:rFonts w:cstheme="minorHAnsi"/>
        </w:rPr>
        <w:t>.</w:t>
      </w:r>
    </w:p>
    <w:p w14:paraId="6F83ABB4" w14:textId="77777777" w:rsidR="00E55982" w:rsidRPr="00E55982" w:rsidRDefault="00E55982" w:rsidP="00E55982">
      <w:pPr>
        <w:pStyle w:val="ListParagraph"/>
        <w:rPr>
          <w:rFonts w:cstheme="minorHAnsi"/>
        </w:rPr>
      </w:pPr>
    </w:p>
    <w:p w14:paraId="295EFB26" w14:textId="0529C832" w:rsidR="00E55982" w:rsidRPr="00E55982" w:rsidRDefault="00E55982" w:rsidP="00E55982">
      <w:pPr>
        <w:pStyle w:val="ListParagraph"/>
        <w:numPr>
          <w:ilvl w:val="0"/>
          <w:numId w:val="8"/>
        </w:numPr>
        <w:rPr>
          <w:rFonts w:cstheme="minorHAnsi"/>
        </w:rPr>
      </w:pPr>
      <w:r w:rsidRPr="00E55982">
        <w:rPr>
          <w:rFonts w:cstheme="minorHAnsi"/>
        </w:rPr>
        <w:t>Each reviewer blindly reviews an application in isolation from other reviewers and returns an individual determination to Osteopathy Australia</w:t>
      </w:r>
      <w:r w:rsidR="00773E18">
        <w:rPr>
          <w:rFonts w:cstheme="minorHAnsi"/>
        </w:rPr>
        <w:t>.</w:t>
      </w:r>
    </w:p>
    <w:p w14:paraId="3BD5A3DE" w14:textId="77777777" w:rsidR="00E55982" w:rsidRPr="00E55982" w:rsidRDefault="00E55982" w:rsidP="00E55982">
      <w:pPr>
        <w:pStyle w:val="ListParagraph"/>
        <w:rPr>
          <w:rFonts w:cstheme="minorHAnsi"/>
          <w:color w:val="FF0000"/>
        </w:rPr>
      </w:pPr>
    </w:p>
    <w:p w14:paraId="0DFC44EF" w14:textId="4FE00A93" w:rsidR="00E55982" w:rsidRDefault="00E55982" w:rsidP="00E55982">
      <w:pPr>
        <w:pStyle w:val="ListParagraph"/>
        <w:numPr>
          <w:ilvl w:val="0"/>
          <w:numId w:val="8"/>
        </w:numPr>
        <w:rPr>
          <w:rFonts w:cstheme="minorHAnsi"/>
        </w:rPr>
      </w:pPr>
      <w:r w:rsidRPr="00E55982">
        <w:rPr>
          <w:rFonts w:cstheme="minorHAnsi"/>
        </w:rPr>
        <w:t xml:space="preserve">Reviewers refer to the recognition benchmarks in the review process.  </w:t>
      </w:r>
    </w:p>
    <w:p w14:paraId="3B62D150" w14:textId="77777777" w:rsidR="00F77B09" w:rsidRPr="00F77B09" w:rsidRDefault="00F77B09" w:rsidP="00F77B09">
      <w:pPr>
        <w:pStyle w:val="ListParagraph"/>
        <w:rPr>
          <w:rFonts w:cstheme="minorHAnsi"/>
        </w:rPr>
      </w:pPr>
    </w:p>
    <w:p w14:paraId="610296DF" w14:textId="530273C5" w:rsidR="00F77B09" w:rsidRPr="00E55982" w:rsidRDefault="00F77B09" w:rsidP="00E55982">
      <w:pPr>
        <w:pStyle w:val="ListParagraph"/>
        <w:numPr>
          <w:ilvl w:val="0"/>
          <w:numId w:val="8"/>
        </w:numPr>
        <w:rPr>
          <w:rFonts w:cstheme="minorHAnsi"/>
        </w:rPr>
      </w:pPr>
      <w:r>
        <w:rPr>
          <w:rFonts w:cstheme="minorHAnsi"/>
        </w:rPr>
        <w:t xml:space="preserve">Candidate advised of review outcome </w:t>
      </w:r>
    </w:p>
    <w:p w14:paraId="059CC6E7" w14:textId="2812F202" w:rsidR="00773E18" w:rsidRDefault="00773E18" w:rsidP="00773E18"/>
    <w:p w14:paraId="79DAEC39" w14:textId="4747F215" w:rsidR="00773E18" w:rsidRPr="00E128EA" w:rsidRDefault="00773E18" w:rsidP="00490B77">
      <w:pPr>
        <w:pStyle w:val="Heading3"/>
        <w:spacing w:after="240"/>
      </w:pPr>
      <w:bookmarkStart w:id="20" w:name="_Toc132184833"/>
      <w:r w:rsidRPr="00E128EA">
        <w:t>Review Outcomes</w:t>
      </w:r>
      <w:bookmarkEnd w:id="20"/>
      <w:r w:rsidRPr="00E128EA">
        <w:t xml:space="preserve"> </w:t>
      </w:r>
    </w:p>
    <w:p w14:paraId="6F0DA289" w14:textId="77777777" w:rsidR="00773E18" w:rsidRPr="005A2818" w:rsidRDefault="00773E18" w:rsidP="00773E18">
      <w:pPr>
        <w:pStyle w:val="ListParagraph"/>
        <w:numPr>
          <w:ilvl w:val="0"/>
          <w:numId w:val="10"/>
        </w:numPr>
        <w:spacing w:line="256" w:lineRule="auto"/>
        <w:rPr>
          <w:rFonts w:cstheme="minorHAnsi"/>
          <w:bCs/>
          <w:i/>
          <w:iCs/>
        </w:rPr>
      </w:pPr>
      <w:r w:rsidRPr="005A2818">
        <w:rPr>
          <w:rFonts w:cstheme="minorHAnsi"/>
          <w:bCs/>
          <w:i/>
          <w:iCs/>
        </w:rPr>
        <w:t>Recognition based on the application submitted</w:t>
      </w:r>
    </w:p>
    <w:p w14:paraId="79214246" w14:textId="77777777" w:rsidR="00773E18" w:rsidRPr="00302FF5" w:rsidRDefault="00773E18" w:rsidP="00773E18">
      <w:pPr>
        <w:rPr>
          <w:rFonts w:cstheme="minorHAnsi"/>
        </w:rPr>
      </w:pPr>
      <w:r w:rsidRPr="00302FF5">
        <w:rPr>
          <w:rFonts w:cstheme="minorHAnsi"/>
        </w:rPr>
        <w:t xml:space="preserve">Osteopathy Australia will recognise a candidate when both reviewers on a panel recommend recognition and there are no major conflicts or divergences in reviewer opinion. </w:t>
      </w:r>
    </w:p>
    <w:p w14:paraId="0BF875D6" w14:textId="77777777" w:rsidR="00773E18" w:rsidRPr="005A2818" w:rsidRDefault="00773E18" w:rsidP="00773E18">
      <w:pPr>
        <w:pStyle w:val="ListParagraph"/>
        <w:numPr>
          <w:ilvl w:val="0"/>
          <w:numId w:val="10"/>
        </w:numPr>
        <w:spacing w:line="256" w:lineRule="auto"/>
        <w:rPr>
          <w:rFonts w:cstheme="minorHAnsi"/>
          <w:bCs/>
          <w:i/>
          <w:iCs/>
        </w:rPr>
      </w:pPr>
      <w:r w:rsidRPr="005A2818">
        <w:rPr>
          <w:rFonts w:cstheme="minorHAnsi"/>
          <w:bCs/>
          <w:i/>
          <w:iCs/>
        </w:rPr>
        <w:t>Request further information pending determination</w:t>
      </w:r>
    </w:p>
    <w:p w14:paraId="55CD56B3" w14:textId="19C1350B" w:rsidR="00773E18" w:rsidRPr="00302FF5" w:rsidRDefault="00773E18" w:rsidP="00773E18">
      <w:pPr>
        <w:rPr>
          <w:rFonts w:cstheme="minorHAnsi"/>
        </w:rPr>
      </w:pPr>
      <w:r w:rsidRPr="00302FF5">
        <w:rPr>
          <w:rFonts w:cstheme="minorHAnsi"/>
        </w:rPr>
        <w:t>When a reviewer requests more information, the candidate will be contacted for additional information. A request for more information is neither a decision to recognise nor decline recognition.</w:t>
      </w:r>
    </w:p>
    <w:p w14:paraId="41840790" w14:textId="77777777" w:rsidR="00773E18" w:rsidRPr="005A2818" w:rsidRDefault="00773E18" w:rsidP="00773E18">
      <w:pPr>
        <w:pStyle w:val="ListParagraph"/>
        <w:numPr>
          <w:ilvl w:val="0"/>
          <w:numId w:val="10"/>
        </w:numPr>
        <w:spacing w:line="256" w:lineRule="auto"/>
        <w:rPr>
          <w:rFonts w:cstheme="minorHAnsi"/>
          <w:i/>
          <w:iCs/>
        </w:rPr>
      </w:pPr>
      <w:r w:rsidRPr="005A2818">
        <w:rPr>
          <w:rFonts w:cstheme="minorHAnsi"/>
          <w:i/>
          <w:iCs/>
        </w:rPr>
        <w:t>Moderated decision</w:t>
      </w:r>
    </w:p>
    <w:p w14:paraId="012306CB" w14:textId="77777777" w:rsidR="00773E18" w:rsidRPr="00302FF5" w:rsidRDefault="00773E18" w:rsidP="00773E18">
      <w:pPr>
        <w:rPr>
          <w:rFonts w:cstheme="minorHAnsi"/>
        </w:rPr>
      </w:pPr>
      <w:r w:rsidRPr="00302FF5">
        <w:rPr>
          <w:rFonts w:cstheme="minorHAnsi"/>
        </w:rPr>
        <w:t>When two reviewers do not agree, a third reviewer will be asked to make a moderated decision based upon the points and concerns of both initial reviewers.</w:t>
      </w:r>
    </w:p>
    <w:p w14:paraId="37C8474E" w14:textId="5210974E" w:rsidR="00773E18" w:rsidRPr="005A2818" w:rsidRDefault="00490B77" w:rsidP="00773E18">
      <w:pPr>
        <w:pStyle w:val="ListParagraph"/>
        <w:numPr>
          <w:ilvl w:val="0"/>
          <w:numId w:val="10"/>
        </w:numPr>
        <w:spacing w:line="256" w:lineRule="auto"/>
        <w:rPr>
          <w:rFonts w:cstheme="minorHAnsi"/>
          <w:bCs/>
          <w:i/>
          <w:iCs/>
        </w:rPr>
      </w:pPr>
      <w:r w:rsidRPr="005A2818">
        <w:rPr>
          <w:rFonts w:cstheme="minorHAnsi"/>
          <w:bCs/>
          <w:i/>
          <w:iCs/>
        </w:rPr>
        <w:t>Recognition declined</w:t>
      </w:r>
    </w:p>
    <w:p w14:paraId="19643F99" w14:textId="77777777" w:rsidR="00773E18" w:rsidRPr="00302FF5" w:rsidRDefault="00773E18" w:rsidP="00773E18">
      <w:pPr>
        <w:rPr>
          <w:rFonts w:cstheme="minorHAnsi"/>
        </w:rPr>
      </w:pPr>
      <w:r w:rsidRPr="00302FF5">
        <w:rPr>
          <w:rFonts w:cstheme="minorHAnsi"/>
        </w:rPr>
        <w:t xml:space="preserve">When both reviewers do not recommend recognition, or a third declines recognition following a moderated decision, Osteopathy Australia will write to the candidate explaining why the application was unsuccessful and offer advice, strategies, or support for reapplication. </w:t>
      </w:r>
    </w:p>
    <w:p w14:paraId="35E8A1BB" w14:textId="77777777" w:rsidR="00773E18" w:rsidRPr="00302FF5" w:rsidRDefault="00773E18" w:rsidP="00773E18">
      <w:pPr>
        <w:pStyle w:val="Heading2"/>
        <w:rPr>
          <w:rFonts w:asciiTheme="minorHAnsi" w:hAnsiTheme="minorHAnsi" w:cstheme="minorHAnsi"/>
          <w:sz w:val="22"/>
          <w:szCs w:val="22"/>
        </w:rPr>
      </w:pPr>
    </w:p>
    <w:p w14:paraId="3A001C5B" w14:textId="052C3964" w:rsidR="00773E18" w:rsidRPr="00E128EA" w:rsidRDefault="00773E18" w:rsidP="00490B77">
      <w:pPr>
        <w:pStyle w:val="Heading3"/>
        <w:spacing w:after="240"/>
      </w:pPr>
      <w:bookmarkStart w:id="21" w:name="_Toc33776715"/>
      <w:bookmarkStart w:id="22" w:name="_Toc132184834"/>
      <w:r w:rsidRPr="00E128EA">
        <w:t>Candidate rights</w:t>
      </w:r>
      <w:bookmarkEnd w:id="21"/>
      <w:bookmarkEnd w:id="22"/>
    </w:p>
    <w:p w14:paraId="314C9831" w14:textId="77777777" w:rsidR="00773E18" w:rsidRPr="00302FF5" w:rsidRDefault="00773E18" w:rsidP="00773E18">
      <w:pPr>
        <w:rPr>
          <w:rFonts w:cstheme="minorHAnsi"/>
        </w:rPr>
      </w:pPr>
      <w:r w:rsidRPr="00302FF5">
        <w:rPr>
          <w:rFonts w:cstheme="minorHAnsi"/>
        </w:rPr>
        <w:t>Candidates have rights, guaranteed by Osteopathy Australia.</w:t>
      </w:r>
    </w:p>
    <w:p w14:paraId="62774E10" w14:textId="77777777" w:rsidR="00773E18" w:rsidRPr="00302FF5" w:rsidRDefault="00773E18" w:rsidP="00773E18">
      <w:pPr>
        <w:rPr>
          <w:rFonts w:cstheme="minorHAnsi"/>
          <w:b/>
        </w:rPr>
      </w:pPr>
      <w:r w:rsidRPr="00302FF5">
        <w:rPr>
          <w:rFonts w:cstheme="minorHAnsi"/>
          <w:b/>
        </w:rPr>
        <w:t>Privacy and record security</w:t>
      </w:r>
    </w:p>
    <w:p w14:paraId="15FAB9D8" w14:textId="77777777" w:rsidR="00773E18" w:rsidRPr="00302FF5" w:rsidRDefault="00773E18" w:rsidP="00773E18">
      <w:pPr>
        <w:rPr>
          <w:rFonts w:cstheme="minorHAnsi"/>
        </w:rPr>
      </w:pPr>
      <w:r w:rsidRPr="00302FF5">
        <w:rPr>
          <w:rFonts w:cstheme="minorHAnsi"/>
        </w:rPr>
        <w:t xml:space="preserve">All documents, records, or information lodged is protected and kept secure. </w:t>
      </w:r>
    </w:p>
    <w:p w14:paraId="4EB85AE0" w14:textId="77777777" w:rsidR="00773E18" w:rsidRPr="00302FF5" w:rsidRDefault="00773E18" w:rsidP="00773E18">
      <w:pPr>
        <w:rPr>
          <w:rFonts w:cstheme="minorHAnsi"/>
        </w:rPr>
      </w:pPr>
      <w:r w:rsidRPr="00302FF5">
        <w:rPr>
          <w:rFonts w:cstheme="minorHAnsi"/>
        </w:rPr>
        <w:t xml:space="preserve">Applications are retained by Osteopathy Australia for up to three years and are periodically compared to prevent submission of the same application by different candidates. </w:t>
      </w:r>
    </w:p>
    <w:p w14:paraId="11832130" w14:textId="77777777" w:rsidR="00773E18" w:rsidRPr="00302FF5" w:rsidRDefault="00773E18" w:rsidP="00773E18">
      <w:pPr>
        <w:rPr>
          <w:rFonts w:cstheme="minorHAnsi"/>
          <w:b/>
        </w:rPr>
      </w:pPr>
      <w:r w:rsidRPr="00302FF5">
        <w:rPr>
          <w:rFonts w:cstheme="minorHAnsi"/>
          <w:b/>
        </w:rPr>
        <w:t>Transparency and advice for reapplication</w:t>
      </w:r>
    </w:p>
    <w:p w14:paraId="6E9CF1CC" w14:textId="77777777" w:rsidR="00773E18" w:rsidRPr="00302FF5" w:rsidRDefault="00773E18" w:rsidP="00773E18">
      <w:pPr>
        <w:rPr>
          <w:rFonts w:cstheme="minorHAnsi"/>
        </w:rPr>
      </w:pPr>
      <w:r w:rsidRPr="00302FF5">
        <w:rPr>
          <w:rFonts w:cstheme="minorHAnsi"/>
        </w:rPr>
        <w:t>The recognition panel documents reasons for determinations made. Candidates are offered deidentified feedback and/or advice on review completion, however, are not under any circumstance provided with copies of referee reports.</w:t>
      </w:r>
    </w:p>
    <w:p w14:paraId="15F50444" w14:textId="77777777" w:rsidR="00773E18" w:rsidRPr="00302FF5" w:rsidRDefault="00773E18" w:rsidP="00773E18">
      <w:pPr>
        <w:rPr>
          <w:rFonts w:cstheme="minorHAnsi"/>
          <w:b/>
        </w:rPr>
      </w:pPr>
      <w:r w:rsidRPr="00302FF5">
        <w:rPr>
          <w:rFonts w:cstheme="minorHAnsi"/>
          <w:b/>
        </w:rPr>
        <w:t>Appeals</w:t>
      </w:r>
    </w:p>
    <w:p w14:paraId="73B16091" w14:textId="77777777" w:rsidR="00773E18" w:rsidRPr="00302FF5" w:rsidRDefault="00773E18" w:rsidP="00773E18">
      <w:pPr>
        <w:rPr>
          <w:rFonts w:cstheme="minorHAnsi"/>
        </w:rPr>
      </w:pPr>
      <w:r w:rsidRPr="00302FF5">
        <w:rPr>
          <w:rFonts w:cstheme="minorHAnsi"/>
        </w:rPr>
        <w:t>Candidates can appeal a review outcome if two conditions have not been met.</w:t>
      </w:r>
    </w:p>
    <w:p w14:paraId="76D29FE5" w14:textId="77777777" w:rsidR="00773E18" w:rsidRPr="00302FF5" w:rsidRDefault="00773E18" w:rsidP="00773E18">
      <w:pPr>
        <w:pStyle w:val="ListParagraph"/>
        <w:numPr>
          <w:ilvl w:val="0"/>
          <w:numId w:val="11"/>
        </w:numPr>
        <w:spacing w:line="256" w:lineRule="auto"/>
        <w:rPr>
          <w:rFonts w:cstheme="minorHAnsi"/>
        </w:rPr>
      </w:pPr>
      <w:r w:rsidRPr="00302FF5">
        <w:rPr>
          <w:rFonts w:cstheme="minorHAnsi"/>
        </w:rPr>
        <w:t>A subsequent review can be sought if a panel determination is unreasonable or unsupported by evidence provided.</w:t>
      </w:r>
    </w:p>
    <w:p w14:paraId="094D12E6" w14:textId="77777777" w:rsidR="00773E18" w:rsidRPr="00302FF5" w:rsidRDefault="00773E18" w:rsidP="00773E18">
      <w:pPr>
        <w:pStyle w:val="ListParagraph"/>
        <w:ind w:left="1440"/>
        <w:rPr>
          <w:rFonts w:cstheme="minorHAnsi"/>
        </w:rPr>
      </w:pPr>
    </w:p>
    <w:p w14:paraId="6CDABB06" w14:textId="77777777" w:rsidR="00773E18" w:rsidRPr="00302FF5" w:rsidRDefault="00773E18" w:rsidP="00773E18">
      <w:pPr>
        <w:pStyle w:val="ListParagraph"/>
        <w:numPr>
          <w:ilvl w:val="0"/>
          <w:numId w:val="11"/>
        </w:numPr>
        <w:spacing w:line="256" w:lineRule="auto"/>
        <w:rPr>
          <w:rFonts w:cstheme="minorHAnsi"/>
        </w:rPr>
      </w:pPr>
      <w:r w:rsidRPr="00302FF5">
        <w:rPr>
          <w:rFonts w:cstheme="minorHAnsi"/>
        </w:rPr>
        <w:t xml:space="preserve">A subsequent review can be sought if an aspect of the review process- whether for general or clinical specific requirements is undertaken inadequately, components overlooked or omitted. </w:t>
      </w:r>
    </w:p>
    <w:p w14:paraId="1E45BB3C" w14:textId="4BF2E317" w:rsidR="00773E18" w:rsidRPr="00302FF5" w:rsidRDefault="00773E18" w:rsidP="00773E18">
      <w:pPr>
        <w:rPr>
          <w:rFonts w:cstheme="minorHAnsi"/>
        </w:rPr>
      </w:pPr>
      <w:r w:rsidRPr="00302FF5">
        <w:rPr>
          <w:rFonts w:cstheme="minorHAnsi"/>
        </w:rPr>
        <w:t xml:space="preserve">To appeal, email any grounds to: </w:t>
      </w:r>
      <w:hyperlink r:id="rId11" w:history="1">
        <w:r w:rsidRPr="00302FF5">
          <w:rPr>
            <w:rStyle w:val="Hyperlink"/>
            <w:rFonts w:cstheme="minorHAnsi"/>
          </w:rPr>
          <w:t>CPG@osteopathy.org.au</w:t>
        </w:r>
      </w:hyperlink>
      <w:r w:rsidRPr="00302FF5">
        <w:rPr>
          <w:rFonts w:cstheme="minorHAnsi"/>
        </w:rPr>
        <w:t xml:space="preserve">. Please </w:t>
      </w:r>
      <w:r w:rsidRPr="00302FF5">
        <w:rPr>
          <w:rFonts w:cstheme="minorHAnsi"/>
          <w:b/>
          <w:bCs/>
        </w:rPr>
        <w:t>highlight</w:t>
      </w:r>
      <w:r w:rsidRPr="00302FF5">
        <w:rPr>
          <w:rFonts w:cstheme="minorHAnsi"/>
          <w:b/>
        </w:rPr>
        <w:t xml:space="preserve"> </w:t>
      </w:r>
      <w:r w:rsidR="0084003A">
        <w:rPr>
          <w:rFonts w:cstheme="minorHAnsi"/>
          <w:b/>
        </w:rPr>
        <w:t>Occupational Health</w:t>
      </w:r>
      <w:r w:rsidR="00E128EA">
        <w:rPr>
          <w:rFonts w:cstheme="minorHAnsi"/>
          <w:b/>
        </w:rPr>
        <w:t xml:space="preserve"> </w:t>
      </w:r>
      <w:r w:rsidRPr="00302FF5">
        <w:rPr>
          <w:rFonts w:cstheme="minorHAnsi"/>
          <w:b/>
        </w:rPr>
        <w:t xml:space="preserve">Advanced Practice Recognition appeal </w:t>
      </w:r>
      <w:r w:rsidRPr="00302FF5">
        <w:rPr>
          <w:rFonts w:cstheme="minorHAnsi"/>
        </w:rPr>
        <w:t>in the email subject line. Requests will be acknowledged via return email.</w:t>
      </w:r>
    </w:p>
    <w:p w14:paraId="742CAF8E" w14:textId="77777777" w:rsidR="00773E18" w:rsidRPr="00302FF5" w:rsidRDefault="00773E18" w:rsidP="00773E18">
      <w:pPr>
        <w:rPr>
          <w:rFonts w:cstheme="minorHAnsi"/>
        </w:rPr>
      </w:pPr>
      <w:r w:rsidRPr="00302FF5">
        <w:rPr>
          <w:rFonts w:cstheme="minorHAnsi"/>
        </w:rPr>
        <w:t>When an appeal request is accepted, an application is forwarded to new independent reviewers for a determination.</w:t>
      </w:r>
    </w:p>
    <w:p w14:paraId="7157D4B7" w14:textId="77777777" w:rsidR="00773E18" w:rsidRPr="00302FF5" w:rsidRDefault="00773E18" w:rsidP="00773E18">
      <w:pPr>
        <w:rPr>
          <w:rFonts w:cstheme="minorHAnsi"/>
          <w:b/>
        </w:rPr>
      </w:pPr>
      <w:r w:rsidRPr="00302FF5">
        <w:rPr>
          <w:rFonts w:cstheme="minorHAnsi"/>
          <w:b/>
        </w:rPr>
        <w:t>Feedback</w:t>
      </w:r>
    </w:p>
    <w:p w14:paraId="518873AE" w14:textId="77777777" w:rsidR="00773E18" w:rsidRPr="00302FF5" w:rsidRDefault="00773E18" w:rsidP="00773E18">
      <w:pPr>
        <w:rPr>
          <w:rFonts w:cstheme="minorHAnsi"/>
        </w:rPr>
      </w:pPr>
      <w:r w:rsidRPr="00302FF5">
        <w:rPr>
          <w:rFonts w:cstheme="minorHAnsi"/>
        </w:rPr>
        <w:t xml:space="preserve">Candidates are welcome to provide feedback or suggestions for how the Advanced Practice Recognition application process can be improved. </w:t>
      </w:r>
    </w:p>
    <w:p w14:paraId="7ACAB625" w14:textId="14741E2E" w:rsidR="00773E18" w:rsidRPr="00302FF5" w:rsidRDefault="00773E18" w:rsidP="00773E18">
      <w:pPr>
        <w:rPr>
          <w:rFonts w:cstheme="minorHAnsi"/>
        </w:rPr>
      </w:pPr>
      <w:r w:rsidRPr="00302FF5">
        <w:rPr>
          <w:rFonts w:cstheme="minorHAnsi"/>
        </w:rPr>
        <w:t>To give feedback,</w:t>
      </w:r>
      <w:r w:rsidR="005A2818">
        <w:rPr>
          <w:rFonts w:cstheme="minorHAnsi"/>
        </w:rPr>
        <w:t xml:space="preserve"> please</w:t>
      </w:r>
      <w:r w:rsidRPr="00302FF5">
        <w:rPr>
          <w:rFonts w:cstheme="minorHAnsi"/>
        </w:rPr>
        <w:t xml:space="preserve"> email: </w:t>
      </w:r>
      <w:hyperlink r:id="rId12" w:history="1">
        <w:r w:rsidRPr="00302FF5">
          <w:rPr>
            <w:rStyle w:val="Hyperlink"/>
            <w:rFonts w:cstheme="minorHAnsi"/>
          </w:rPr>
          <w:t>CPG@osteopathy.org.au</w:t>
        </w:r>
      </w:hyperlink>
      <w:r w:rsidRPr="00302FF5">
        <w:rPr>
          <w:rFonts w:cstheme="minorHAnsi"/>
        </w:rPr>
        <w:t xml:space="preserve">. </w:t>
      </w:r>
    </w:p>
    <w:p w14:paraId="4DBAA4C6" w14:textId="77777777" w:rsidR="00773E18" w:rsidRPr="00302FF5" w:rsidRDefault="00773E18" w:rsidP="00773E18">
      <w:pPr>
        <w:tabs>
          <w:tab w:val="left" w:pos="1620"/>
        </w:tabs>
        <w:rPr>
          <w:rFonts w:cstheme="minorHAnsi"/>
        </w:rPr>
      </w:pPr>
      <w:r w:rsidRPr="00302FF5">
        <w:rPr>
          <w:rFonts w:cstheme="minorHAnsi"/>
        </w:rPr>
        <w:t>Feedback is shared with Osteopathy Australia’s Executive, Board of Directors, and when needed, with the recognition panel. Candidates can choose not to have their name included with relayed feedback.</w:t>
      </w:r>
    </w:p>
    <w:p w14:paraId="2E1EF276" w14:textId="77777777" w:rsidR="00773E18" w:rsidRDefault="00773E18" w:rsidP="00773E18"/>
    <w:sectPr w:rsidR="00773E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5215" w14:textId="77777777" w:rsidR="000353C8" w:rsidRDefault="000353C8" w:rsidP="000353C8">
      <w:pPr>
        <w:spacing w:after="0" w:line="240" w:lineRule="auto"/>
      </w:pPr>
      <w:r>
        <w:separator/>
      </w:r>
    </w:p>
  </w:endnote>
  <w:endnote w:type="continuationSeparator" w:id="0">
    <w:p w14:paraId="0EBDDB7B" w14:textId="77777777" w:rsidR="000353C8" w:rsidRDefault="000353C8" w:rsidP="0003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33319"/>
      <w:docPartObj>
        <w:docPartGallery w:val="Page Numbers (Bottom of Page)"/>
        <w:docPartUnique/>
      </w:docPartObj>
    </w:sdtPr>
    <w:sdtEndPr>
      <w:rPr>
        <w:noProof/>
      </w:rPr>
    </w:sdtEndPr>
    <w:sdtContent>
      <w:p w14:paraId="089114D9" w14:textId="7438DC5C" w:rsidR="000353C8" w:rsidRDefault="00035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DC775D" w14:textId="77777777" w:rsidR="000353C8" w:rsidRDefault="0003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838B" w14:textId="77777777" w:rsidR="000353C8" w:rsidRDefault="000353C8" w:rsidP="000353C8">
      <w:pPr>
        <w:spacing w:after="0" w:line="240" w:lineRule="auto"/>
      </w:pPr>
      <w:r>
        <w:separator/>
      </w:r>
    </w:p>
  </w:footnote>
  <w:footnote w:type="continuationSeparator" w:id="0">
    <w:p w14:paraId="53D791B1" w14:textId="77777777" w:rsidR="000353C8" w:rsidRDefault="000353C8" w:rsidP="0003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A600" w14:textId="1DD3E17D" w:rsidR="00E907A4" w:rsidRDefault="00E907A4" w:rsidP="00E907A4">
    <w:pPr>
      <w:pStyle w:val="Header"/>
      <w:jc w:val="right"/>
    </w:pPr>
    <w:r>
      <w:rPr>
        <w:noProof/>
      </w:rPr>
      <w:drawing>
        <wp:inline distT="0" distB="0" distL="0" distR="0" wp14:anchorId="3E380BFE" wp14:editId="37E045E0">
          <wp:extent cx="2038350" cy="7941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32" cy="798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B69"/>
    <w:multiLevelType w:val="hybridMultilevel"/>
    <w:tmpl w:val="337C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648D5"/>
    <w:multiLevelType w:val="hybridMultilevel"/>
    <w:tmpl w:val="93B0301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74059A"/>
    <w:multiLevelType w:val="hybridMultilevel"/>
    <w:tmpl w:val="9BA488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54D20"/>
    <w:multiLevelType w:val="hybridMultilevel"/>
    <w:tmpl w:val="0512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E87A12"/>
    <w:multiLevelType w:val="hybridMultilevel"/>
    <w:tmpl w:val="BCB89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C07F2"/>
    <w:multiLevelType w:val="hybridMultilevel"/>
    <w:tmpl w:val="F65CD41E"/>
    <w:lvl w:ilvl="0" w:tplc="435C8B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A70A75"/>
    <w:multiLevelType w:val="hybridMultilevel"/>
    <w:tmpl w:val="B0D6B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614301"/>
    <w:multiLevelType w:val="hybridMultilevel"/>
    <w:tmpl w:val="2C46F856"/>
    <w:lvl w:ilvl="0" w:tplc="82D6B3A4">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2B811C0"/>
    <w:multiLevelType w:val="hybridMultilevel"/>
    <w:tmpl w:val="CDD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2B7AF7"/>
    <w:multiLevelType w:val="hybridMultilevel"/>
    <w:tmpl w:val="8C16C9C2"/>
    <w:lvl w:ilvl="0" w:tplc="B906CA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8B4D1C"/>
    <w:multiLevelType w:val="hybridMultilevel"/>
    <w:tmpl w:val="F8B03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6120EE"/>
    <w:multiLevelType w:val="hybridMultilevel"/>
    <w:tmpl w:val="6A56B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2212805">
    <w:abstractNumId w:val="13"/>
  </w:num>
  <w:num w:numId="2" w16cid:durableId="1804420565">
    <w:abstractNumId w:val="12"/>
  </w:num>
  <w:num w:numId="3" w16cid:durableId="978657668">
    <w:abstractNumId w:val="4"/>
  </w:num>
  <w:num w:numId="4" w16cid:durableId="1316254085">
    <w:abstractNumId w:val="11"/>
  </w:num>
  <w:num w:numId="5" w16cid:durableId="1193152990">
    <w:abstractNumId w:val="6"/>
  </w:num>
  <w:num w:numId="6" w16cid:durableId="579293383">
    <w:abstractNumId w:val="7"/>
  </w:num>
  <w:num w:numId="7" w16cid:durableId="1931813419">
    <w:abstractNumId w:val="1"/>
  </w:num>
  <w:num w:numId="8" w16cid:durableId="838736995">
    <w:abstractNumId w:val="3"/>
  </w:num>
  <w:num w:numId="9" w16cid:durableId="1183469164">
    <w:abstractNumId w:val="2"/>
  </w:num>
  <w:num w:numId="10" w16cid:durableId="1786922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384309">
    <w:abstractNumId w:val="9"/>
  </w:num>
  <w:num w:numId="12" w16cid:durableId="480922005">
    <w:abstractNumId w:val="8"/>
  </w:num>
  <w:num w:numId="13" w16cid:durableId="587226982">
    <w:abstractNumId w:val="5"/>
  </w:num>
  <w:num w:numId="14" w16cid:durableId="1038437666">
    <w:abstractNumId w:val="10"/>
  </w:num>
  <w:num w:numId="15" w16cid:durableId="167190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66"/>
    <w:rsid w:val="000353C8"/>
    <w:rsid w:val="00046604"/>
    <w:rsid w:val="00055128"/>
    <w:rsid w:val="00064266"/>
    <w:rsid w:val="000651B8"/>
    <w:rsid w:val="0009549B"/>
    <w:rsid w:val="000954F6"/>
    <w:rsid w:val="001A26FF"/>
    <w:rsid w:val="00204BC0"/>
    <w:rsid w:val="00266422"/>
    <w:rsid w:val="00272E98"/>
    <w:rsid w:val="002C72EC"/>
    <w:rsid w:val="002D1CDF"/>
    <w:rsid w:val="002E6B22"/>
    <w:rsid w:val="00302FF5"/>
    <w:rsid w:val="0033573D"/>
    <w:rsid w:val="003A743B"/>
    <w:rsid w:val="003D3B88"/>
    <w:rsid w:val="00432916"/>
    <w:rsid w:val="00464743"/>
    <w:rsid w:val="00477DFD"/>
    <w:rsid w:val="00490B77"/>
    <w:rsid w:val="00503DF2"/>
    <w:rsid w:val="00541367"/>
    <w:rsid w:val="005A2818"/>
    <w:rsid w:val="00602CB8"/>
    <w:rsid w:val="00610EB5"/>
    <w:rsid w:val="00626C09"/>
    <w:rsid w:val="006549A3"/>
    <w:rsid w:val="006B3DA7"/>
    <w:rsid w:val="006E62A2"/>
    <w:rsid w:val="00773E18"/>
    <w:rsid w:val="007762E3"/>
    <w:rsid w:val="007B3A1B"/>
    <w:rsid w:val="007D368E"/>
    <w:rsid w:val="0084003A"/>
    <w:rsid w:val="0084033D"/>
    <w:rsid w:val="00845210"/>
    <w:rsid w:val="00887C7B"/>
    <w:rsid w:val="008A1666"/>
    <w:rsid w:val="00906DB6"/>
    <w:rsid w:val="00927081"/>
    <w:rsid w:val="00936E10"/>
    <w:rsid w:val="0093785B"/>
    <w:rsid w:val="00951D87"/>
    <w:rsid w:val="00AF24E1"/>
    <w:rsid w:val="00BE5CCE"/>
    <w:rsid w:val="00BF06F8"/>
    <w:rsid w:val="00C0045F"/>
    <w:rsid w:val="00C111A3"/>
    <w:rsid w:val="00D03A0C"/>
    <w:rsid w:val="00D2298D"/>
    <w:rsid w:val="00D56642"/>
    <w:rsid w:val="00DE3D1F"/>
    <w:rsid w:val="00E128EA"/>
    <w:rsid w:val="00E14907"/>
    <w:rsid w:val="00E55982"/>
    <w:rsid w:val="00E82417"/>
    <w:rsid w:val="00E907A4"/>
    <w:rsid w:val="00ED5596"/>
    <w:rsid w:val="00F015F7"/>
    <w:rsid w:val="00F22A5E"/>
    <w:rsid w:val="00F77B09"/>
    <w:rsid w:val="00FE4E2C"/>
    <w:rsid w:val="00FF2850"/>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DB6D"/>
  <w15:chartTrackingRefBased/>
  <w15:docId w15:val="{2EDBA9E3-8A3D-439C-9B16-2BAAEA70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2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3E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03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367"/>
    <w:pPr>
      <w:ind w:left="720"/>
      <w:contextualSpacing/>
    </w:pPr>
  </w:style>
  <w:style w:type="character" w:styleId="Hyperlink">
    <w:name w:val="Hyperlink"/>
    <w:basedOn w:val="DefaultParagraphFont"/>
    <w:uiPriority w:val="99"/>
    <w:unhideWhenUsed/>
    <w:rsid w:val="00610EB5"/>
    <w:rPr>
      <w:color w:val="0563C1" w:themeColor="hyperlink"/>
      <w:u w:val="single"/>
    </w:rPr>
  </w:style>
  <w:style w:type="character" w:styleId="FollowedHyperlink">
    <w:name w:val="FollowedHyperlink"/>
    <w:basedOn w:val="DefaultParagraphFont"/>
    <w:uiPriority w:val="99"/>
    <w:semiHidden/>
    <w:unhideWhenUsed/>
    <w:rsid w:val="00610EB5"/>
    <w:rPr>
      <w:color w:val="954F72" w:themeColor="followedHyperlink"/>
      <w:u w:val="single"/>
    </w:rPr>
  </w:style>
  <w:style w:type="table" w:styleId="TableGrid">
    <w:name w:val="Table Grid"/>
    <w:basedOn w:val="TableNormal"/>
    <w:uiPriority w:val="39"/>
    <w:rsid w:val="0093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62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3E1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04BC0"/>
    <w:rPr>
      <w:color w:val="605E5C"/>
      <w:shd w:val="clear" w:color="auto" w:fill="E1DFDD"/>
    </w:rPr>
  </w:style>
  <w:style w:type="character" w:customStyle="1" w:styleId="Heading3Char">
    <w:name w:val="Heading 3 Char"/>
    <w:basedOn w:val="DefaultParagraphFont"/>
    <w:link w:val="Heading3"/>
    <w:uiPriority w:val="9"/>
    <w:rsid w:val="0084033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353C8"/>
    <w:pPr>
      <w:outlineLvl w:val="9"/>
    </w:pPr>
    <w:rPr>
      <w:lang w:val="en-US"/>
    </w:rPr>
  </w:style>
  <w:style w:type="paragraph" w:styleId="TOC1">
    <w:name w:val="toc 1"/>
    <w:basedOn w:val="Normal"/>
    <w:next w:val="Normal"/>
    <w:autoRedefine/>
    <w:uiPriority w:val="39"/>
    <w:unhideWhenUsed/>
    <w:rsid w:val="000353C8"/>
    <w:pPr>
      <w:spacing w:after="100"/>
    </w:pPr>
  </w:style>
  <w:style w:type="paragraph" w:styleId="TOC3">
    <w:name w:val="toc 3"/>
    <w:basedOn w:val="Normal"/>
    <w:next w:val="Normal"/>
    <w:autoRedefine/>
    <w:uiPriority w:val="39"/>
    <w:unhideWhenUsed/>
    <w:rsid w:val="000353C8"/>
    <w:pPr>
      <w:spacing w:after="100"/>
      <w:ind w:left="440"/>
    </w:pPr>
  </w:style>
  <w:style w:type="paragraph" w:styleId="TOC2">
    <w:name w:val="toc 2"/>
    <w:basedOn w:val="Normal"/>
    <w:next w:val="Normal"/>
    <w:autoRedefine/>
    <w:uiPriority w:val="39"/>
    <w:unhideWhenUsed/>
    <w:rsid w:val="000353C8"/>
    <w:pPr>
      <w:spacing w:after="100"/>
      <w:ind w:left="220"/>
    </w:pPr>
  </w:style>
  <w:style w:type="paragraph" w:styleId="Header">
    <w:name w:val="header"/>
    <w:basedOn w:val="Normal"/>
    <w:link w:val="HeaderChar"/>
    <w:uiPriority w:val="99"/>
    <w:unhideWhenUsed/>
    <w:rsid w:val="0003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C8"/>
  </w:style>
  <w:style w:type="paragraph" w:styleId="Footer">
    <w:name w:val="footer"/>
    <w:basedOn w:val="Normal"/>
    <w:link w:val="FooterChar"/>
    <w:uiPriority w:val="99"/>
    <w:unhideWhenUsed/>
    <w:rsid w:val="00035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G@osteopathy.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G@osteopathy.org.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CB0B8-F627-47D8-A1CE-269E5C2E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5</cp:revision>
  <dcterms:created xsi:type="dcterms:W3CDTF">2023-04-11T22:59:00Z</dcterms:created>
  <dcterms:modified xsi:type="dcterms:W3CDTF">2023-04-11T23:41:00Z</dcterms:modified>
</cp:coreProperties>
</file>